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16"/>
        </w:rPr>
        <w:alias w:val="EC Header - Standard"/>
        <w:tag w:val="A4pCgmOjXaoPaysOY21Ij7-5QkCVxYFQ4ANGFaoRKN4I2"/>
        <w:id w:val="517043978"/>
      </w:sdtPr>
      <w:sdtEndPr/>
      <w:sdtContent>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tr w:rsidR="00A9016D">
            <w:tc>
              <w:tcPr>
                <w:tcW w:w="2400" w:type="dxa"/>
              </w:tcPr>
              <w:p w:rsidR="00A9016D" w:rsidRDefault="00D3367E">
                <w:pPr>
                  <w:pStyle w:val="ZFlag"/>
                </w:pPr>
                <w:r>
                  <w:rPr>
                    <w:noProof/>
                    <w:lang w:eastAsia="en-GB"/>
                  </w:rPr>
                  <w:drawing>
                    <wp:inline distT="0" distB="0" distL="0" distR="0">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A9016D" w:rsidRDefault="0035093F">
                <w:pPr>
                  <w:pStyle w:val="ZCom"/>
                </w:pPr>
                <w:sdt>
                  <w:sdtPr>
                    <w:id w:val="-1703928920"/>
                    <w:dataBinding w:xpath="/Texts/OrgaRoot" w:storeItemID="{4EF90DE6-88B6-4264-9629-4D8DFDFE87D2}"/>
                    <w:text w:multiLine="1"/>
                  </w:sdtPr>
                  <w:sdtEndPr/>
                  <w:sdtContent>
                    <w:r w:rsidR="009B7240">
                      <w:t>EUROPEAN COMMISSION</w:t>
                    </w:r>
                  </w:sdtContent>
                </w:sdt>
              </w:p>
              <w:p w:rsidR="00A9016D" w:rsidRDefault="0035093F">
                <w:pPr>
                  <w:pStyle w:val="ZDGName"/>
                  <w:rPr>
                    <w:caps/>
                  </w:rPr>
                </w:pPr>
                <w:sdt>
                  <w:sdtPr>
                    <w:rPr>
                      <w:caps/>
                    </w:rPr>
                    <w:id w:val="1089965175"/>
                    <w:dataBinding w:xpath="/Author/OrgaEntity1/HeadLine1" w:storeItemID="{BD4F6F30-E0F6-47D6-8CC7-46E8E97CFE2C}"/>
                    <w:text w:multiLine="1"/>
                  </w:sdtPr>
                  <w:sdtEndPr/>
                  <w:sdtContent>
                    <w:r w:rsidR="009B7240">
                      <w:rPr>
                        <w:caps/>
                      </w:rPr>
                      <w:t>DIRECTORATE-GENERAL FOR EMPLOYMENT, SOCIAL AFFAIRS AND INCLUSION</w:t>
                    </w:r>
                  </w:sdtContent>
                </w:sdt>
              </w:p>
              <w:p w:rsidR="00A9016D" w:rsidRDefault="00A9016D">
                <w:pPr>
                  <w:pStyle w:val="ZDGName"/>
                </w:pPr>
              </w:p>
              <w:p w:rsidR="00A9016D" w:rsidRDefault="0035093F">
                <w:pPr>
                  <w:pStyle w:val="ZDGName"/>
                </w:pPr>
                <w:sdt>
                  <w:sdtPr>
                    <w:id w:val="251022776"/>
                    <w:dataBinding w:xpath="/Author/OrgaEntity2/HeadLine1" w:storeItemID="{BD4F6F30-E0F6-47D6-8CC7-46E8E97CFE2C}"/>
                    <w:text w:multiLine="1"/>
                  </w:sdtPr>
                  <w:sdtEndPr/>
                  <w:sdtContent>
                    <w:r w:rsidR="009B7240">
                      <w:t>Labour Mobility and International Affairs</w:t>
                    </w:r>
                  </w:sdtContent>
                </w:sdt>
              </w:p>
              <w:p w:rsidR="00A9016D" w:rsidRDefault="0035093F">
                <w:pPr>
                  <w:pStyle w:val="ZDGName"/>
                  <w:rPr>
                    <w:b/>
                  </w:rPr>
                </w:pPr>
                <w:sdt>
                  <w:sdtPr>
                    <w:rPr>
                      <w:b/>
                    </w:rPr>
                    <w:id w:val="-318887233"/>
                    <w:dataBinding w:xpath="/Author/OrgaEntity3/HeadLine1" w:storeItemID="{BD4F6F30-E0F6-47D6-8CC7-46E8E97CFE2C}"/>
                    <w:text w:multiLine="1"/>
                  </w:sdtPr>
                  <w:sdtEndPr/>
                  <w:sdtContent>
                    <w:r w:rsidR="009B7240">
                      <w:rPr>
                        <w:b/>
                      </w:rPr>
                      <w:t>Labour Mobility, Public Employment Services, ELA</w:t>
                    </w:r>
                  </w:sdtContent>
                </w:sdt>
              </w:p>
            </w:tc>
          </w:tr>
        </w:tbl>
      </w:sdtContent>
    </w:sdt>
    <w:sdt>
      <w:sdtPr>
        <w:rPr>
          <w:kern w:val="0"/>
          <w:sz w:val="28"/>
        </w:rPr>
        <w:alias w:val="Title - Title and Subtitle"/>
        <w:tag w:val="Ppyc7FjJog1LOR8q5Gy3v8-KWz8EPdyPrAZ9AmbxwqTv1"/>
        <w:id w:val="141468778"/>
      </w:sdtPr>
      <w:sdtEndPr>
        <w:rPr>
          <w:kern w:val="28"/>
          <w:sz w:val="32"/>
        </w:rPr>
      </w:sdtEndPr>
      <w:sdtContent>
        <w:p w:rsidR="00D43F61" w:rsidRPr="002F1881" w:rsidRDefault="0035093F" w:rsidP="00D3367E">
          <w:pPr>
            <w:pStyle w:val="Title"/>
            <w:spacing w:before="1320"/>
          </w:pPr>
          <w:sdt>
            <w:sdtPr>
              <w:rPr>
                <w:bCs/>
                <w:sz w:val="23"/>
                <w:szCs w:val="23"/>
              </w:rPr>
              <w:id w:val="614641272"/>
              <w:placeholder>
                <w:docPart w:val="E3DBA746624E411EB3C6A305B9A2A2CC"/>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D43F61" w:rsidRPr="00D43F61">
                <w:rPr>
                  <w:bCs/>
                  <w:sz w:val="23"/>
                  <w:szCs w:val="23"/>
                </w:rPr>
                <w:t xml:space="preserve">CALL FOR APPLICATIONS FOR THE SELECTION OF </w:t>
              </w:r>
              <w:r w:rsidR="00D25CBB">
                <w:rPr>
                  <w:bCs/>
                  <w:sz w:val="23"/>
                  <w:szCs w:val="23"/>
                </w:rPr>
                <w:t xml:space="preserve">OBSERVERS </w:t>
              </w:r>
              <w:r w:rsidR="00D43F61" w:rsidRPr="00D43F61">
                <w:rPr>
                  <w:bCs/>
                  <w:sz w:val="23"/>
                  <w:szCs w:val="23"/>
                </w:rPr>
                <w:t xml:space="preserve">OF THE ESCO </w:t>
              </w:r>
              <w:r w:rsidR="00D25CBB">
                <w:rPr>
                  <w:bCs/>
                  <w:sz w:val="23"/>
                  <w:szCs w:val="23"/>
                </w:rPr>
                <w:t>MEMBER STATES WORKING GROUP</w:t>
              </w:r>
            </w:sdtContent>
          </w:sdt>
        </w:p>
      </w:sdtContent>
    </w:sdt>
    <w:p w:rsidR="00D43F61" w:rsidRPr="0000344A" w:rsidRDefault="00D43F61" w:rsidP="0000344A">
      <w:pPr>
        <w:pStyle w:val="Heading1"/>
        <w:numPr>
          <w:ilvl w:val="0"/>
          <w:numId w:val="27"/>
        </w:numPr>
        <w:tabs>
          <w:tab w:val="num" w:pos="284"/>
          <w:tab w:val="num" w:pos="1418"/>
        </w:tabs>
        <w:spacing w:before="360" w:after="120"/>
        <w:ind w:left="1418" w:hanging="1418"/>
        <w:rPr>
          <w:noProof/>
        </w:rPr>
      </w:pPr>
      <w:bookmarkStart w:id="0" w:name="bookmark3"/>
      <w:r w:rsidRPr="0000344A">
        <w:rPr>
          <w:noProof/>
        </w:rPr>
        <w:t>Background</w:t>
      </w:r>
      <w:bookmarkEnd w:id="0"/>
    </w:p>
    <w:p w:rsidR="0000344A" w:rsidRPr="0000344A" w:rsidRDefault="00905276" w:rsidP="0000344A">
      <w:pPr>
        <w:pStyle w:val="Heading1"/>
        <w:numPr>
          <w:ilvl w:val="1"/>
          <w:numId w:val="27"/>
        </w:numPr>
        <w:tabs>
          <w:tab w:val="num" w:pos="1418"/>
        </w:tabs>
        <w:spacing w:before="360" w:after="120"/>
        <w:rPr>
          <w:noProof/>
        </w:rPr>
      </w:pPr>
      <w:r>
        <w:rPr>
          <w:noProof/>
        </w:rPr>
        <w:t>T</w:t>
      </w:r>
      <w:r w:rsidR="0000344A">
        <w:rPr>
          <w:noProof/>
        </w:rPr>
        <w:t>he ESCO classification</w:t>
      </w:r>
    </w:p>
    <w:p w:rsidR="00D43F61" w:rsidRPr="00FA229F" w:rsidRDefault="00D43F61" w:rsidP="00D43F61">
      <w:pPr>
        <w:pStyle w:val="Default"/>
        <w:jc w:val="both"/>
        <w:rPr>
          <w:bCs/>
        </w:rPr>
      </w:pPr>
      <w:r w:rsidRPr="00FA229F">
        <w:rPr>
          <w:bCs/>
        </w:rPr>
        <w:t>ESCO is the multilingual classification of European Skills, Competences, Qualifications and Occupations. It identifies and categorises skills, competences, qualifications and occupations relevant for the European labour market and education and training. The aim of ESCO is to establish a common language that bridges communication between different countries and between the domains of employment, education and training and to increase transparency of occupations, skills and competences and qualifications.</w:t>
      </w:r>
    </w:p>
    <w:p w:rsidR="00D43F61" w:rsidRPr="00FA229F" w:rsidRDefault="00D43F61" w:rsidP="00D43F61">
      <w:pPr>
        <w:pStyle w:val="Default"/>
        <w:jc w:val="both"/>
        <w:rPr>
          <w:bCs/>
        </w:rPr>
      </w:pPr>
    </w:p>
    <w:p w:rsidR="00D43F61" w:rsidRPr="00FA229F" w:rsidRDefault="00D25CBB" w:rsidP="00D43F61">
      <w:pPr>
        <w:pStyle w:val="Default"/>
        <w:jc w:val="both"/>
        <w:rPr>
          <w:bCs/>
        </w:rPr>
      </w:pPr>
      <w:r>
        <w:rPr>
          <w:bCs/>
        </w:rPr>
        <w:t>The Commission launched on 22</w:t>
      </w:r>
      <w:r w:rsidR="00D43F61" w:rsidRPr="00FA229F">
        <w:rPr>
          <w:bCs/>
        </w:rPr>
        <w:t xml:space="preserve">th </w:t>
      </w:r>
      <w:r>
        <w:rPr>
          <w:bCs/>
        </w:rPr>
        <w:t>January</w:t>
      </w:r>
      <w:r w:rsidR="00D43F61" w:rsidRPr="00FA229F">
        <w:rPr>
          <w:bCs/>
        </w:rPr>
        <w:t xml:space="preserve"> 20</w:t>
      </w:r>
      <w:r>
        <w:rPr>
          <w:bCs/>
        </w:rPr>
        <w:t>22 the second full version of</w:t>
      </w:r>
      <w:r w:rsidR="00D43F61" w:rsidRPr="00FA229F">
        <w:rPr>
          <w:bCs/>
        </w:rPr>
        <w:t xml:space="preserve"> ESCO (v1</w:t>
      </w:r>
      <w:r>
        <w:rPr>
          <w:bCs/>
        </w:rPr>
        <w:t>.1</w:t>
      </w:r>
      <w:r w:rsidR="00D43F61" w:rsidRPr="00FA229F">
        <w:rPr>
          <w:bCs/>
        </w:rPr>
        <w:t>). It is available in 2</w:t>
      </w:r>
      <w:r w:rsidR="005E31D5">
        <w:rPr>
          <w:bCs/>
        </w:rPr>
        <w:t>8</w:t>
      </w:r>
      <w:r w:rsidR="00D43F61" w:rsidRPr="00FA229F">
        <w:rPr>
          <w:bCs/>
        </w:rPr>
        <w:t xml:space="preserve"> languages (the 24 EU official languages, </w:t>
      </w:r>
      <w:r w:rsidR="005E31D5">
        <w:rPr>
          <w:bCs/>
        </w:rPr>
        <w:t xml:space="preserve">Arabic, </w:t>
      </w:r>
      <w:r w:rsidR="00D43F61" w:rsidRPr="00FA229F">
        <w:rPr>
          <w:bCs/>
        </w:rPr>
        <w:t>Icelandic</w:t>
      </w:r>
      <w:r>
        <w:rPr>
          <w:bCs/>
        </w:rPr>
        <w:t xml:space="preserve">, </w:t>
      </w:r>
      <w:r w:rsidR="00D43F61" w:rsidRPr="00FA229F">
        <w:rPr>
          <w:bCs/>
        </w:rPr>
        <w:t>Norwegian</w:t>
      </w:r>
      <w:r w:rsidR="005E31D5">
        <w:rPr>
          <w:bCs/>
        </w:rPr>
        <w:t xml:space="preserve"> and Ukrainian</w:t>
      </w:r>
      <w:r w:rsidR="00D43F61" w:rsidRPr="00FA229F">
        <w:rPr>
          <w:bCs/>
        </w:rPr>
        <w:t xml:space="preserve">) and free of charge through the ESCO service platform </w:t>
      </w:r>
      <w:hyperlink r:id="rId12" w:history="1">
        <w:r w:rsidR="00287406" w:rsidRPr="003008D1">
          <w:rPr>
            <w:rStyle w:val="Hyperlink"/>
            <w:bCs/>
          </w:rPr>
          <w:t>https://esco.ec.europa.eu/esco/en/home</w:t>
        </w:r>
      </w:hyperlink>
    </w:p>
    <w:p w:rsidR="00D43F61" w:rsidRPr="00FA229F" w:rsidRDefault="00D43F61" w:rsidP="00D43F61">
      <w:pPr>
        <w:pStyle w:val="Default"/>
        <w:rPr>
          <w:bCs/>
        </w:rPr>
      </w:pPr>
    </w:p>
    <w:p w:rsidR="00D43F61" w:rsidRPr="00FA229F" w:rsidRDefault="00D43F61" w:rsidP="00D43F61">
      <w:pPr>
        <w:pStyle w:val="Default"/>
        <w:jc w:val="both"/>
        <w:rPr>
          <w:bCs/>
        </w:rPr>
      </w:pPr>
      <w:r w:rsidRPr="00FA229F">
        <w:rPr>
          <w:bCs/>
        </w:rPr>
        <w:t>The cl</w:t>
      </w:r>
      <w:r w:rsidR="00D25CBB">
        <w:rPr>
          <w:bCs/>
        </w:rPr>
        <w:t>assification is structured in two pillars (Occupations and Skills/Competences)</w:t>
      </w:r>
      <w:r w:rsidRPr="00FA229F">
        <w:rPr>
          <w:bCs/>
        </w:rPr>
        <w:t xml:space="preserve">. The occupations pillar contains a classification of </w:t>
      </w:r>
      <w:r w:rsidR="00D25CBB">
        <w:rPr>
          <w:bCs/>
        </w:rPr>
        <w:t>3008</w:t>
      </w:r>
      <w:r w:rsidRPr="00FA229F">
        <w:rPr>
          <w:bCs/>
        </w:rPr>
        <w:t xml:space="preserve"> occupations with hierarchical relationships between them and mappings to the International Standard Classification of Occupations (ISCO). Each occupation comes with an occupational profile which contains an explanation of the occupation in the form of description, scope note and definition, as well as a list of relevant knowledge, skills and competences. The skills pillar contains knowledge, skills and competence terminology (13.</w:t>
      </w:r>
      <w:r w:rsidR="00D25CBB">
        <w:rPr>
          <w:bCs/>
        </w:rPr>
        <w:t>890</w:t>
      </w:r>
      <w:r w:rsidRPr="00FA229F">
        <w:rPr>
          <w:bCs/>
        </w:rPr>
        <w:t xml:space="preserve"> terms) starting from a functional analysis of occupations. The Occupations and Skills/Competences pillars where developed together by the Commission and experts and stakeholders from all economic sectors.</w:t>
      </w:r>
    </w:p>
    <w:p w:rsidR="00D43F61" w:rsidRPr="00FA229F" w:rsidRDefault="00D43F61" w:rsidP="00D43F61">
      <w:pPr>
        <w:pStyle w:val="Default"/>
        <w:jc w:val="both"/>
        <w:rPr>
          <w:bCs/>
        </w:rPr>
      </w:pPr>
    </w:p>
    <w:p w:rsidR="00D43F61" w:rsidRPr="00FA229F" w:rsidRDefault="00D43F61" w:rsidP="00D43F61">
      <w:pPr>
        <w:pStyle w:val="Default"/>
        <w:rPr>
          <w:bCs/>
        </w:rPr>
      </w:pPr>
    </w:p>
    <w:p w:rsidR="00D43F61" w:rsidRPr="0000344A" w:rsidRDefault="0000344A" w:rsidP="0000344A">
      <w:pPr>
        <w:pStyle w:val="Heading1"/>
        <w:numPr>
          <w:ilvl w:val="1"/>
          <w:numId w:val="27"/>
        </w:numPr>
        <w:tabs>
          <w:tab w:val="num" w:pos="1418"/>
        </w:tabs>
        <w:spacing w:before="360" w:after="120"/>
        <w:rPr>
          <w:noProof/>
        </w:rPr>
      </w:pPr>
      <w:r>
        <w:rPr>
          <w:noProof/>
        </w:rPr>
        <w:t>ESCO development and governance</w:t>
      </w:r>
    </w:p>
    <w:p w:rsidR="00D43F61" w:rsidRPr="00FA229F" w:rsidRDefault="00D43F61" w:rsidP="00D43F61">
      <w:pPr>
        <w:pStyle w:val="Default"/>
        <w:rPr>
          <w:b/>
          <w:bCs/>
        </w:rPr>
      </w:pPr>
    </w:p>
    <w:p w:rsidR="00D43F61" w:rsidRPr="005B2305" w:rsidRDefault="00AC14AF" w:rsidP="00D43F61">
      <w:pPr>
        <w:pStyle w:val="Default"/>
        <w:jc w:val="both"/>
      </w:pPr>
      <w:r>
        <w:rPr>
          <w:bCs/>
        </w:rPr>
        <w:lastRenderedPageBreak/>
        <w:t>The</w:t>
      </w:r>
      <w:r w:rsidR="00D43F61" w:rsidRPr="00FA229F">
        <w:rPr>
          <w:bCs/>
        </w:rPr>
        <w:t xml:space="preserve"> Commission has developed ESCO</w:t>
      </w:r>
      <w:r w:rsidR="00D25CBB">
        <w:rPr>
          <w:bCs/>
        </w:rPr>
        <w:t xml:space="preserve"> in c</w:t>
      </w:r>
      <w:r w:rsidR="00D43F61" w:rsidRPr="00FA229F">
        <w:rPr>
          <w:bCs/>
        </w:rPr>
        <w:t>lose collaboration with stakeholders and Member State</w:t>
      </w:r>
      <w:r w:rsidR="00287406">
        <w:rPr>
          <w:bCs/>
        </w:rPr>
        <w:t>s</w:t>
      </w:r>
      <w:r w:rsidR="00D43F61" w:rsidRPr="00FA229F">
        <w:rPr>
          <w:bCs/>
        </w:rPr>
        <w:t xml:space="preserve"> experts from the labour market and the education and training sector and in coherence with other initiatives and instruments at European and national level.</w:t>
      </w:r>
      <w:r w:rsidR="00D43F61" w:rsidRPr="005B2305">
        <w:t xml:space="preserve"> </w:t>
      </w:r>
    </w:p>
    <w:p w:rsidR="00D43F61" w:rsidRPr="005B2305" w:rsidRDefault="00D43F61" w:rsidP="00D43F61">
      <w:pPr>
        <w:pStyle w:val="Default"/>
        <w:jc w:val="both"/>
      </w:pPr>
    </w:p>
    <w:p w:rsidR="00D43F61" w:rsidRDefault="00D43F61" w:rsidP="00D43F61">
      <w:pPr>
        <w:pStyle w:val="Default"/>
        <w:jc w:val="both"/>
        <w:rPr>
          <w:bCs/>
        </w:rPr>
      </w:pPr>
      <w:r w:rsidRPr="005B2305">
        <w:t xml:space="preserve">During this process the Commission was supported by </w:t>
      </w:r>
      <w:r w:rsidRPr="00FA229F">
        <w:rPr>
          <w:bCs/>
        </w:rPr>
        <w:t xml:space="preserve">the ESCO </w:t>
      </w:r>
      <w:r w:rsidR="00D25CBB">
        <w:rPr>
          <w:bCs/>
        </w:rPr>
        <w:t xml:space="preserve">Member States Working Group (MSWG), an informal expert group composed by representatives of the EU Member States, EEA countries, candidate countries and European social partners. Throughout the development of ESCO, the Commission was supported by a second informal expert group, the ESCO </w:t>
      </w:r>
      <w:r w:rsidRPr="00FA229F">
        <w:rPr>
          <w:bCs/>
        </w:rPr>
        <w:t>Maintenance Committee (MAI</w:t>
      </w:r>
      <w:r w:rsidR="00D25CBB">
        <w:rPr>
          <w:bCs/>
        </w:rPr>
        <w:t>)</w:t>
      </w:r>
      <w:r w:rsidR="00287406">
        <w:rPr>
          <w:bCs/>
        </w:rPr>
        <w:t>,</w:t>
      </w:r>
      <w:r w:rsidRPr="00FA229F">
        <w:rPr>
          <w:bCs/>
        </w:rPr>
        <w:t xml:space="preserve"> which advised the Commission on </w:t>
      </w:r>
      <w:r>
        <w:rPr>
          <w:bCs/>
        </w:rPr>
        <w:t xml:space="preserve">the ESCO </w:t>
      </w:r>
      <w:r w:rsidRPr="00FA229F">
        <w:rPr>
          <w:bCs/>
        </w:rPr>
        <w:t>content quality management and provided technical and methodological guidance</w:t>
      </w:r>
      <w:r>
        <w:rPr>
          <w:bCs/>
        </w:rPr>
        <w:t xml:space="preserve"> linked to the development of the classification</w:t>
      </w:r>
      <w:r w:rsidRPr="00FA229F">
        <w:rPr>
          <w:bCs/>
        </w:rPr>
        <w:t xml:space="preserve">. </w:t>
      </w:r>
      <w:r w:rsidR="00D25CBB">
        <w:rPr>
          <w:bCs/>
        </w:rPr>
        <w:t>The mandate of both groups expired with the publication of ESCO v1.1.</w:t>
      </w:r>
    </w:p>
    <w:p w:rsidR="00D25CBB" w:rsidRPr="00FA229F" w:rsidRDefault="00D25CBB" w:rsidP="00D43F61">
      <w:pPr>
        <w:pStyle w:val="Default"/>
        <w:jc w:val="both"/>
        <w:rPr>
          <w:bCs/>
        </w:rPr>
      </w:pPr>
    </w:p>
    <w:p w:rsidR="00D43F61" w:rsidRPr="00FA229F" w:rsidRDefault="00D43F61" w:rsidP="00D43F61">
      <w:pPr>
        <w:pStyle w:val="Default"/>
        <w:jc w:val="both"/>
        <w:rPr>
          <w:bCs/>
        </w:rPr>
      </w:pPr>
      <w:r w:rsidRPr="00FA229F">
        <w:rPr>
          <w:bCs/>
        </w:rPr>
        <w:t xml:space="preserve">The Commission has decided to set up a </w:t>
      </w:r>
      <w:r w:rsidRPr="00FA229F">
        <w:rPr>
          <w:b/>
          <w:bCs/>
        </w:rPr>
        <w:t>new ESCO Me</w:t>
      </w:r>
      <w:r w:rsidR="00D25CBB">
        <w:rPr>
          <w:b/>
          <w:bCs/>
        </w:rPr>
        <w:t>mber States Working Group</w:t>
      </w:r>
      <w:r w:rsidRPr="00FA229F">
        <w:rPr>
          <w:b/>
          <w:bCs/>
        </w:rPr>
        <w:t xml:space="preserve"> </w:t>
      </w:r>
      <w:r w:rsidRPr="00FA229F">
        <w:rPr>
          <w:bCs/>
        </w:rPr>
        <w:t xml:space="preserve">("the </w:t>
      </w:r>
      <w:r w:rsidR="00D12225">
        <w:rPr>
          <w:bCs/>
        </w:rPr>
        <w:t>Group</w:t>
      </w:r>
      <w:r w:rsidRPr="00FA229F">
        <w:rPr>
          <w:bCs/>
        </w:rPr>
        <w:t xml:space="preserve">") to support the Commission </w:t>
      </w:r>
      <w:r w:rsidR="00D25CBB">
        <w:rPr>
          <w:bCs/>
        </w:rPr>
        <w:t xml:space="preserve">as </w:t>
      </w:r>
      <w:r w:rsidRPr="00FA229F">
        <w:rPr>
          <w:bCs/>
        </w:rPr>
        <w:t>from 2022 in the current ESCO development phase.</w:t>
      </w:r>
    </w:p>
    <w:p w:rsidR="00D43F61" w:rsidRPr="00FA229F" w:rsidRDefault="00D43F61" w:rsidP="00D43F61">
      <w:pPr>
        <w:pStyle w:val="Default"/>
        <w:jc w:val="both"/>
        <w:rPr>
          <w:bCs/>
        </w:rPr>
      </w:pPr>
    </w:p>
    <w:p w:rsidR="00287406" w:rsidRDefault="00D43F61" w:rsidP="00AC14AF">
      <w:pPr>
        <w:pStyle w:val="Default"/>
        <w:jc w:val="both"/>
        <w:rPr>
          <w:bCs/>
        </w:rPr>
      </w:pPr>
      <w:r w:rsidRPr="00FA229F">
        <w:rPr>
          <w:bCs/>
        </w:rPr>
        <w:t xml:space="preserve">The work of </w:t>
      </w:r>
      <w:r w:rsidR="0000344A">
        <w:rPr>
          <w:bCs/>
        </w:rPr>
        <w:t xml:space="preserve">the </w:t>
      </w:r>
      <w:r w:rsidR="00D12225">
        <w:rPr>
          <w:bCs/>
        </w:rPr>
        <w:t>Group</w:t>
      </w:r>
      <w:r w:rsidRPr="00FA229F">
        <w:rPr>
          <w:bCs/>
        </w:rPr>
        <w:t xml:space="preserve"> </w:t>
      </w:r>
      <w:r w:rsidR="00AC14AF">
        <w:rPr>
          <w:bCs/>
        </w:rPr>
        <w:t xml:space="preserve">is governed by the </w:t>
      </w:r>
      <w:r w:rsidR="00AC14AF" w:rsidRPr="006831BC">
        <w:rPr>
          <w:b/>
          <w:bCs/>
        </w:rPr>
        <w:t>Terms of Reference</w:t>
      </w:r>
      <w:r w:rsidR="00AC14AF">
        <w:rPr>
          <w:bCs/>
        </w:rPr>
        <w:t xml:space="preserve"> published together with this call.</w:t>
      </w:r>
    </w:p>
    <w:p w:rsidR="00AC14AF" w:rsidRPr="00AC14AF" w:rsidRDefault="00AC14AF" w:rsidP="00AC14AF">
      <w:pPr>
        <w:pStyle w:val="Default"/>
        <w:jc w:val="both"/>
        <w:rPr>
          <w:bCs/>
        </w:rPr>
      </w:pPr>
    </w:p>
    <w:p w:rsidR="00D43F61" w:rsidRPr="004235D0" w:rsidRDefault="0035093F" w:rsidP="004235D0">
      <w:pPr>
        <w:pStyle w:val="Heading1"/>
        <w:numPr>
          <w:ilvl w:val="0"/>
          <w:numId w:val="27"/>
        </w:numPr>
        <w:spacing w:before="360" w:after="120"/>
        <w:rPr>
          <w:noProof/>
        </w:rPr>
      </w:pPr>
      <w:r>
        <w:rPr>
          <w:noProof/>
        </w:rPr>
        <w:t>Rolling c</w:t>
      </w:r>
      <w:r w:rsidR="004235D0">
        <w:rPr>
          <w:noProof/>
        </w:rPr>
        <w:t>all for applications</w:t>
      </w:r>
    </w:p>
    <w:p w:rsidR="00D43F61" w:rsidRPr="00C203CC" w:rsidRDefault="00D43F61" w:rsidP="00D43F61">
      <w:pPr>
        <w:pStyle w:val="Default"/>
        <w:jc w:val="both"/>
        <w:rPr>
          <w:bCs/>
        </w:rPr>
      </w:pPr>
    </w:p>
    <w:p w:rsidR="00D12225" w:rsidRPr="006831BC" w:rsidRDefault="00D43F61" w:rsidP="00D43F61">
      <w:pPr>
        <w:pStyle w:val="Default"/>
        <w:jc w:val="both"/>
        <w:rPr>
          <w:bCs/>
        </w:rPr>
      </w:pPr>
      <w:r w:rsidRPr="00C203CC">
        <w:rPr>
          <w:bCs/>
        </w:rPr>
        <w:t xml:space="preserve">The Commission is hereby </w:t>
      </w:r>
      <w:r w:rsidRPr="006831BC">
        <w:rPr>
          <w:bCs/>
        </w:rPr>
        <w:t>calling for applications</w:t>
      </w:r>
      <w:r w:rsidRPr="00C203CC">
        <w:rPr>
          <w:b/>
          <w:bCs/>
        </w:rPr>
        <w:t xml:space="preserve"> </w:t>
      </w:r>
      <w:r w:rsidRPr="00C203CC">
        <w:rPr>
          <w:bCs/>
        </w:rPr>
        <w:t xml:space="preserve">with a view to </w:t>
      </w:r>
      <w:r w:rsidR="00D12225" w:rsidRPr="006831BC">
        <w:rPr>
          <w:bCs/>
        </w:rPr>
        <w:t xml:space="preserve">appointing a number of </w:t>
      </w:r>
      <w:r w:rsidR="00D12225" w:rsidRPr="006831BC">
        <w:rPr>
          <w:b/>
          <w:bCs/>
        </w:rPr>
        <w:t>observers</w:t>
      </w:r>
      <w:r w:rsidR="00D12225" w:rsidRPr="006831BC">
        <w:rPr>
          <w:bCs/>
        </w:rPr>
        <w:t xml:space="preserve"> who will participate to the works of the Group.</w:t>
      </w:r>
    </w:p>
    <w:p w:rsidR="00D43F61" w:rsidRDefault="00D43F61" w:rsidP="00D43F61">
      <w:pPr>
        <w:pStyle w:val="Default"/>
        <w:jc w:val="both"/>
        <w:rPr>
          <w:bCs/>
        </w:rPr>
      </w:pPr>
    </w:p>
    <w:p w:rsidR="006831BC" w:rsidRPr="00FC4243" w:rsidRDefault="006831BC" w:rsidP="00905276">
      <w:pPr>
        <w:pStyle w:val="Default"/>
        <w:jc w:val="both"/>
        <w:rPr>
          <w:bCs/>
        </w:rPr>
      </w:pPr>
      <w:r>
        <w:rPr>
          <w:bCs/>
        </w:rPr>
        <w:t>This call is addresse</w:t>
      </w:r>
      <w:bookmarkStart w:id="1" w:name="_GoBack"/>
      <w:bookmarkEnd w:id="1"/>
      <w:r>
        <w:rPr>
          <w:bCs/>
        </w:rPr>
        <w:t xml:space="preserve">d to </w:t>
      </w:r>
      <w:r w:rsidRPr="006831BC">
        <w:rPr>
          <w:bCs/>
        </w:rPr>
        <w:t>organisations, candidate countries, EEA countries, or public entities other than Member States’ authorities.</w:t>
      </w:r>
      <w:r w:rsidR="00905276">
        <w:rPr>
          <w:bCs/>
        </w:rPr>
        <w:t xml:space="preserve"> </w:t>
      </w:r>
      <w:r w:rsidRPr="006831BC">
        <w:rPr>
          <w:bCs/>
        </w:rPr>
        <w:t xml:space="preserve">Each </w:t>
      </w:r>
      <w:r>
        <w:rPr>
          <w:bCs/>
        </w:rPr>
        <w:t xml:space="preserve">observer </w:t>
      </w:r>
      <w:r w:rsidRPr="006831BC">
        <w:rPr>
          <w:bCs/>
        </w:rPr>
        <w:t xml:space="preserve">shall </w:t>
      </w:r>
      <w:r w:rsidR="00892F4E">
        <w:rPr>
          <w:bCs/>
        </w:rPr>
        <w:t>nominate</w:t>
      </w:r>
      <w:r w:rsidRPr="006831BC">
        <w:rPr>
          <w:bCs/>
        </w:rPr>
        <w:t xml:space="preserve"> </w:t>
      </w:r>
      <w:r w:rsidRPr="006831BC">
        <w:rPr>
          <w:bCs/>
          <w:u w:val="single"/>
        </w:rPr>
        <w:t>one</w:t>
      </w:r>
      <w:r w:rsidRPr="006831BC">
        <w:rPr>
          <w:bCs/>
        </w:rPr>
        <w:t xml:space="preserve"> expert as a representative </w:t>
      </w:r>
      <w:r>
        <w:rPr>
          <w:bCs/>
        </w:rPr>
        <w:t>to</w:t>
      </w:r>
      <w:r w:rsidRPr="006831BC">
        <w:rPr>
          <w:bCs/>
        </w:rPr>
        <w:t xml:space="preserve"> the group.</w:t>
      </w:r>
      <w:r>
        <w:rPr>
          <w:bCs/>
        </w:rPr>
        <w:t xml:space="preserve"> </w:t>
      </w:r>
    </w:p>
    <w:p w:rsidR="006831BC" w:rsidRDefault="006831BC" w:rsidP="006831BC">
      <w:pPr>
        <w:pStyle w:val="Default"/>
        <w:rPr>
          <w:bCs/>
        </w:rPr>
      </w:pPr>
    </w:p>
    <w:p w:rsidR="008E744A" w:rsidRDefault="008E744A" w:rsidP="00905276">
      <w:pPr>
        <w:pStyle w:val="Default"/>
        <w:jc w:val="both"/>
        <w:rPr>
          <w:bCs/>
        </w:rPr>
      </w:pPr>
      <w:r w:rsidRPr="008E744A">
        <w:rPr>
          <w:bCs/>
        </w:rPr>
        <w:t>Observers and their representatives may be permitted by the Chair to take part in the discussions and provide expertise. However, they shall not have voting rights and shall not participate in the formulation of recommendations or advice of the expert group or sub-group.</w:t>
      </w:r>
    </w:p>
    <w:p w:rsidR="00905276" w:rsidRPr="00905276" w:rsidRDefault="00905276" w:rsidP="00905276">
      <w:pPr>
        <w:pStyle w:val="Default"/>
        <w:jc w:val="both"/>
        <w:rPr>
          <w:bCs/>
        </w:rPr>
      </w:pPr>
    </w:p>
    <w:p w:rsidR="00905276" w:rsidRDefault="00905276" w:rsidP="00905276">
      <w:pPr>
        <w:pStyle w:val="Text1"/>
        <w:tabs>
          <w:tab w:val="left" w:pos="0"/>
        </w:tabs>
        <w:ind w:left="0"/>
        <w:rPr>
          <w:noProof/>
          <w:shd w:val="clear" w:color="auto" w:fill="FFFFFF"/>
        </w:rPr>
      </w:pPr>
      <w:r>
        <w:rPr>
          <w:noProof/>
          <w:shd w:val="clear" w:color="auto" w:fill="FFFFFF"/>
        </w:rPr>
        <w:t>Observers</w:t>
      </w:r>
      <w:r w:rsidRPr="009D3BD4">
        <w:rPr>
          <w:noProof/>
          <w:shd w:val="clear" w:color="auto" w:fill="FFFFFF"/>
        </w:rPr>
        <w:t xml:space="preserve"> should be prepared to attend meetings systematically, to contribute actively to discussions, to champion </w:t>
      </w:r>
      <w:r>
        <w:rPr>
          <w:noProof/>
          <w:shd w:val="clear" w:color="auto" w:fill="FFFFFF"/>
        </w:rPr>
        <w:t>ESCO</w:t>
      </w:r>
      <w:r w:rsidRPr="009D3BD4">
        <w:rPr>
          <w:noProof/>
          <w:shd w:val="clear" w:color="auto" w:fill="FFFFFF"/>
        </w:rPr>
        <w:t xml:space="preserve"> within and beyond their work areas</w:t>
      </w:r>
      <w:r w:rsidRPr="005B2305">
        <w:rPr>
          <w:noProof/>
          <w:shd w:val="clear" w:color="auto" w:fill="FFFFFF"/>
        </w:rPr>
        <w:t xml:space="preserve">, to be involved in preparatory work ahead of meetings, to examine and provide comments on documents under discussion, and to act, as appropriate, as 'rapporteurs' on ad hoc basis. </w:t>
      </w:r>
      <w:r>
        <w:rPr>
          <w:noProof/>
          <w:shd w:val="clear" w:color="auto" w:fill="FFFFFF"/>
        </w:rPr>
        <w:t>Observer</w:t>
      </w:r>
      <w:r w:rsidRPr="005B2305">
        <w:rPr>
          <w:noProof/>
          <w:shd w:val="clear" w:color="auto" w:fill="FFFFFF"/>
        </w:rPr>
        <w:t xml:space="preserve">s should also </w:t>
      </w:r>
      <w:r w:rsidRPr="002C4A72">
        <w:rPr>
          <w:noProof/>
          <w:shd w:val="clear" w:color="auto" w:fill="FFFFFF"/>
        </w:rPr>
        <w:t>inform the Commission services in case of any potential or actual conflict of interest.</w:t>
      </w:r>
    </w:p>
    <w:p w:rsidR="005867CC" w:rsidRPr="002C4A72" w:rsidRDefault="005867CC" w:rsidP="00905276">
      <w:pPr>
        <w:pStyle w:val="Text1"/>
        <w:tabs>
          <w:tab w:val="left" w:pos="0"/>
        </w:tabs>
        <w:ind w:left="0"/>
        <w:rPr>
          <w:noProof/>
          <w:shd w:val="clear" w:color="auto" w:fill="FFFFFF"/>
        </w:rPr>
      </w:pPr>
      <w:r>
        <w:rPr>
          <w:noProof/>
          <w:shd w:val="clear" w:color="auto" w:fill="FFFFFF"/>
        </w:rPr>
        <w:t xml:space="preserve">This is a </w:t>
      </w:r>
      <w:r w:rsidRPr="0035093F">
        <w:rPr>
          <w:b/>
          <w:noProof/>
          <w:shd w:val="clear" w:color="auto" w:fill="FFFFFF"/>
        </w:rPr>
        <w:t>rolling call</w:t>
      </w:r>
      <w:r>
        <w:rPr>
          <w:noProof/>
          <w:shd w:val="clear" w:color="auto" w:fill="FFFFFF"/>
        </w:rPr>
        <w:t xml:space="preserve"> and applications will be admitted until the end of the Group mandate.</w:t>
      </w:r>
    </w:p>
    <w:p w:rsidR="00D43F61" w:rsidRPr="008C4302" w:rsidRDefault="00D43F61" w:rsidP="008C4302">
      <w:pPr>
        <w:pStyle w:val="Heading1"/>
        <w:numPr>
          <w:ilvl w:val="0"/>
          <w:numId w:val="27"/>
        </w:numPr>
        <w:spacing w:before="360" w:after="120"/>
        <w:rPr>
          <w:noProof/>
        </w:rPr>
      </w:pPr>
      <w:r w:rsidRPr="008C4302">
        <w:rPr>
          <w:noProof/>
        </w:rPr>
        <w:t>Application procedure</w:t>
      </w:r>
    </w:p>
    <w:p w:rsidR="00D43F61" w:rsidRPr="00393BC3" w:rsidRDefault="00D43F61" w:rsidP="00D43F61">
      <w:pPr>
        <w:pStyle w:val="Default"/>
        <w:jc w:val="both"/>
        <w:rPr>
          <w:color w:val="auto"/>
          <w:lang w:eastAsia="en-US"/>
        </w:rPr>
      </w:pPr>
      <w:r w:rsidRPr="00393BC3">
        <w:rPr>
          <w:color w:val="auto"/>
          <w:lang w:eastAsia="en-US"/>
        </w:rPr>
        <w:t>Interested individuals are invited to submit their application to the Commission, Directorate</w:t>
      </w:r>
      <w:r>
        <w:rPr>
          <w:color w:val="auto"/>
          <w:lang w:eastAsia="en-US"/>
        </w:rPr>
        <w:t>-</w:t>
      </w:r>
      <w:r w:rsidRPr="00D402D8">
        <w:rPr>
          <w:color w:val="auto"/>
          <w:lang w:eastAsia="en-US"/>
        </w:rPr>
        <w:t xml:space="preserve">General Employment, Social Affairs and Inclusion (DG EMPL) </w:t>
      </w:r>
      <w:r w:rsidRPr="00D402D8">
        <w:rPr>
          <w:b/>
          <w:color w:val="auto"/>
          <w:lang w:eastAsia="en-US"/>
        </w:rPr>
        <w:t>by e-mail</w:t>
      </w:r>
      <w:r w:rsidRPr="00D402D8">
        <w:rPr>
          <w:color w:val="auto"/>
          <w:lang w:eastAsia="en-US"/>
        </w:rPr>
        <w:t xml:space="preserve"> to the following e-mail address: </w:t>
      </w:r>
      <w:hyperlink r:id="rId13" w:history="1">
        <w:r w:rsidRPr="00393BC3">
          <w:rPr>
            <w:rStyle w:val="Hyperlink"/>
            <w:lang w:eastAsia="en-US"/>
          </w:rPr>
          <w:t>EMPL-ESCO-SECRETARIAT@ec.europa.eu</w:t>
        </w:r>
      </w:hyperlink>
      <w:r w:rsidR="00224CE6">
        <w:rPr>
          <w:color w:val="auto"/>
          <w:lang w:eastAsia="en-US"/>
        </w:rPr>
        <w:t xml:space="preserve">. </w:t>
      </w:r>
      <w:r w:rsidRPr="00393BC3">
        <w:rPr>
          <w:color w:val="auto"/>
          <w:lang w:eastAsia="en-US"/>
        </w:rPr>
        <w:t xml:space="preserve">The </w:t>
      </w:r>
      <w:r w:rsidRPr="00393BC3">
        <w:rPr>
          <w:color w:val="auto"/>
          <w:lang w:eastAsia="en-US"/>
        </w:rPr>
        <w:lastRenderedPageBreak/>
        <w:t xml:space="preserve">message should indicate in </w:t>
      </w:r>
      <w:r w:rsidRPr="00E10B9B">
        <w:rPr>
          <w:color w:val="auto"/>
          <w:lang w:eastAsia="en-US"/>
        </w:rPr>
        <w:t>"Subject":</w:t>
      </w:r>
      <w:r w:rsidRPr="00393BC3">
        <w:rPr>
          <w:b/>
          <w:color w:val="auto"/>
          <w:lang w:eastAsia="en-US"/>
        </w:rPr>
        <w:t xml:space="preserve"> "Application </w:t>
      </w:r>
      <w:r w:rsidR="00E10B9B">
        <w:rPr>
          <w:b/>
          <w:color w:val="auto"/>
          <w:lang w:eastAsia="en-US"/>
        </w:rPr>
        <w:t xml:space="preserve">as observer </w:t>
      </w:r>
      <w:r w:rsidRPr="00393BC3">
        <w:rPr>
          <w:b/>
          <w:color w:val="auto"/>
          <w:lang w:eastAsia="en-US"/>
        </w:rPr>
        <w:t xml:space="preserve">to the ESCO </w:t>
      </w:r>
      <w:r w:rsidR="002F1881">
        <w:rPr>
          <w:b/>
          <w:color w:val="auto"/>
          <w:lang w:eastAsia="en-US"/>
        </w:rPr>
        <w:t>Member States Working Group</w:t>
      </w:r>
      <w:r w:rsidRPr="00393BC3">
        <w:rPr>
          <w:b/>
          <w:color w:val="auto"/>
          <w:lang w:eastAsia="en-US"/>
        </w:rPr>
        <w:t>".</w:t>
      </w:r>
      <w:r w:rsidRPr="00393BC3">
        <w:rPr>
          <w:color w:val="auto"/>
          <w:lang w:eastAsia="en-US"/>
        </w:rPr>
        <w:t xml:space="preserve"> </w:t>
      </w:r>
    </w:p>
    <w:p w:rsidR="00D43F61" w:rsidRPr="00FA229F" w:rsidRDefault="00D43F61" w:rsidP="00D43F61">
      <w:pPr>
        <w:pStyle w:val="Default"/>
        <w:jc w:val="both"/>
        <w:rPr>
          <w:color w:val="FF0000"/>
          <w:lang w:eastAsia="en-US"/>
        </w:rPr>
      </w:pPr>
      <w:r w:rsidRPr="00FA229F">
        <w:rPr>
          <w:color w:val="auto"/>
          <w:lang w:eastAsia="en-US"/>
        </w:rPr>
        <w:t xml:space="preserve"> </w:t>
      </w:r>
    </w:p>
    <w:p w:rsidR="00D43F61" w:rsidRDefault="00D43F61" w:rsidP="00D43F61">
      <w:pPr>
        <w:pStyle w:val="Default"/>
        <w:jc w:val="both"/>
        <w:rPr>
          <w:color w:val="auto"/>
          <w:lang w:eastAsia="en-US"/>
        </w:rPr>
      </w:pPr>
      <w:r w:rsidRPr="00A67022">
        <w:rPr>
          <w:noProof/>
        </w:rPr>
        <w:t xml:space="preserve">Applications must be completed in one of the official languages of the European Union. However, applications in English would facilitate the evaluation procedure. If another language is used, it would be helpful to include a summary of the </w:t>
      </w:r>
      <w:r>
        <w:rPr>
          <w:noProof/>
        </w:rPr>
        <w:t>application</w:t>
      </w:r>
      <w:r w:rsidRPr="00A67022">
        <w:rPr>
          <w:noProof/>
        </w:rPr>
        <w:t xml:space="preserve"> in English.</w:t>
      </w:r>
    </w:p>
    <w:p w:rsidR="00D43F61" w:rsidRDefault="00D43F61" w:rsidP="00D43F61">
      <w:pPr>
        <w:pStyle w:val="Default"/>
        <w:jc w:val="both"/>
        <w:rPr>
          <w:color w:val="auto"/>
          <w:lang w:eastAsia="en-US"/>
        </w:rPr>
      </w:pPr>
    </w:p>
    <w:p w:rsidR="00D43F61" w:rsidRPr="00FA229F" w:rsidRDefault="00D43F61" w:rsidP="00D43F61">
      <w:pPr>
        <w:pStyle w:val="Default"/>
        <w:jc w:val="both"/>
        <w:rPr>
          <w:color w:val="auto"/>
          <w:lang w:eastAsia="en-US"/>
        </w:rPr>
      </w:pPr>
      <w:r w:rsidRPr="00393BC3">
        <w:rPr>
          <w:color w:val="auto"/>
          <w:lang w:eastAsia="en-US"/>
        </w:rPr>
        <w:t xml:space="preserve">An application will be deemed admissible only if it includes </w:t>
      </w:r>
      <w:r w:rsidR="00721C5D">
        <w:rPr>
          <w:color w:val="auto"/>
          <w:lang w:eastAsia="en-US"/>
        </w:rPr>
        <w:t>all the required supporting</w:t>
      </w:r>
      <w:r w:rsidRPr="00393BC3">
        <w:rPr>
          <w:color w:val="auto"/>
          <w:lang w:eastAsia="en-US"/>
        </w:rPr>
        <w:t xml:space="preserve"> documents. All documents submitted by applicants should be duly filled in, legible, signed and numbered sequentially. </w:t>
      </w:r>
    </w:p>
    <w:p w:rsidR="00D43F61" w:rsidRPr="00FA229F" w:rsidRDefault="00D43F61" w:rsidP="00D43F61">
      <w:pPr>
        <w:pStyle w:val="Default"/>
        <w:jc w:val="both"/>
        <w:rPr>
          <w:color w:val="auto"/>
          <w:lang w:eastAsia="en-US"/>
        </w:rPr>
      </w:pPr>
    </w:p>
    <w:p w:rsidR="00D43F61" w:rsidRPr="005867CC" w:rsidRDefault="00D43F61" w:rsidP="00D43F61">
      <w:pPr>
        <w:widowControl w:val="0"/>
        <w:spacing w:before="120" w:after="120"/>
        <w:ind w:left="20"/>
        <w:rPr>
          <w:b/>
          <w:noProof/>
        </w:rPr>
      </w:pPr>
      <w:r w:rsidRPr="005867CC">
        <w:rPr>
          <w:b/>
          <w:noProof/>
        </w:rPr>
        <w:t>Supporting documents</w:t>
      </w:r>
    </w:p>
    <w:p w:rsidR="002F1881" w:rsidRDefault="00D43F61" w:rsidP="00D43F61">
      <w:pPr>
        <w:rPr>
          <w:lang w:eastAsia="en-US"/>
        </w:rPr>
      </w:pPr>
      <w:r w:rsidRPr="00393BC3">
        <w:rPr>
          <w:lang w:eastAsia="en-US"/>
        </w:rPr>
        <w:t>Each application shall include the following documents:</w:t>
      </w:r>
    </w:p>
    <w:p w:rsidR="002F1881" w:rsidRDefault="00D43F61" w:rsidP="00721C5D">
      <w:pPr>
        <w:pStyle w:val="ListParagraph"/>
        <w:numPr>
          <w:ilvl w:val="0"/>
          <w:numId w:val="38"/>
        </w:numPr>
        <w:rPr>
          <w:lang w:eastAsia="en-US"/>
        </w:rPr>
      </w:pPr>
      <w:r w:rsidRPr="00393BC3">
        <w:rPr>
          <w:lang w:eastAsia="en-US"/>
        </w:rPr>
        <w:t xml:space="preserve">a cover letter </w:t>
      </w:r>
      <w:r w:rsidR="00BC482F">
        <w:rPr>
          <w:lang w:eastAsia="en-US"/>
        </w:rPr>
        <w:t xml:space="preserve">by an appropriate representative of the organisation </w:t>
      </w:r>
      <w:r w:rsidRPr="00393BC3">
        <w:rPr>
          <w:lang w:eastAsia="en-US"/>
        </w:rPr>
        <w:t xml:space="preserve">explaining the applicant's motivation for answering this call and stating what contribution the applicant could make to </w:t>
      </w:r>
      <w:r w:rsidRPr="00FA229F">
        <w:rPr>
          <w:lang w:eastAsia="en-US"/>
        </w:rPr>
        <w:t xml:space="preserve">the </w:t>
      </w:r>
      <w:r w:rsidR="002F1881">
        <w:rPr>
          <w:lang w:eastAsia="en-US"/>
        </w:rPr>
        <w:t>Group</w:t>
      </w:r>
      <w:r w:rsidRPr="00FA229F">
        <w:rPr>
          <w:lang w:eastAsia="en-US"/>
        </w:rPr>
        <w:t>. The cover letter should be short and succinct and in any case not exceed one page A4 format;</w:t>
      </w:r>
    </w:p>
    <w:p w:rsidR="00BC482F" w:rsidRDefault="00BC482F" w:rsidP="00721C5D">
      <w:pPr>
        <w:pStyle w:val="ListParagraph"/>
        <w:numPr>
          <w:ilvl w:val="0"/>
          <w:numId w:val="38"/>
        </w:numPr>
        <w:rPr>
          <w:lang w:eastAsia="en-US"/>
        </w:rPr>
      </w:pPr>
      <w:r>
        <w:rPr>
          <w:lang w:eastAsia="en-US"/>
        </w:rPr>
        <w:t xml:space="preserve">a </w:t>
      </w:r>
      <w:r w:rsidR="00C473EB">
        <w:rPr>
          <w:lang w:eastAsia="en-US"/>
        </w:rPr>
        <w:t xml:space="preserve">concise </w:t>
      </w:r>
      <w:r>
        <w:rPr>
          <w:lang w:eastAsia="en-US"/>
        </w:rPr>
        <w:t>description of the capacities of the organization in the areas relevant to ESCO</w:t>
      </w:r>
      <w:r w:rsidR="00C473EB">
        <w:rPr>
          <w:lang w:eastAsia="en-US"/>
        </w:rPr>
        <w:t xml:space="preserve"> (maximum 10 pages)</w:t>
      </w:r>
      <w:r>
        <w:rPr>
          <w:lang w:eastAsia="en-US"/>
        </w:rPr>
        <w:t>;</w:t>
      </w:r>
    </w:p>
    <w:p w:rsidR="00D43F61" w:rsidRPr="005B2305" w:rsidRDefault="00D43F61" w:rsidP="00721C5D">
      <w:pPr>
        <w:pStyle w:val="ListParagraph"/>
        <w:numPr>
          <w:ilvl w:val="0"/>
          <w:numId w:val="38"/>
        </w:numPr>
        <w:rPr>
          <w:lang w:eastAsia="en-US"/>
        </w:rPr>
      </w:pPr>
      <w:r w:rsidRPr="00FA229F">
        <w:rPr>
          <w:lang w:eastAsia="en-US"/>
        </w:rPr>
        <w:t xml:space="preserve">a short curriculum vitae (CV) in English </w:t>
      </w:r>
      <w:r w:rsidR="00C473EB" w:rsidRPr="00FA229F">
        <w:rPr>
          <w:lang w:eastAsia="en-US"/>
        </w:rPr>
        <w:t xml:space="preserve">in </w:t>
      </w:r>
      <w:r w:rsidR="00C473EB">
        <w:rPr>
          <w:lang w:eastAsia="en-US"/>
        </w:rPr>
        <w:t>Europass</w:t>
      </w:r>
      <w:r w:rsidR="00C473EB" w:rsidRPr="00FA229F">
        <w:rPr>
          <w:lang w:eastAsia="en-US"/>
        </w:rPr>
        <w:t xml:space="preserve"> format</w:t>
      </w:r>
      <w:r w:rsidR="00C473EB" w:rsidRPr="005B2305">
        <w:rPr>
          <w:rStyle w:val="FootnoteReference"/>
          <w:lang w:eastAsia="en-US"/>
        </w:rPr>
        <w:footnoteReference w:id="1"/>
      </w:r>
      <w:r w:rsidR="00C473EB">
        <w:rPr>
          <w:lang w:eastAsia="en-US"/>
        </w:rPr>
        <w:t xml:space="preserve"> </w:t>
      </w:r>
      <w:r w:rsidR="00BC482F">
        <w:rPr>
          <w:lang w:eastAsia="en-US"/>
        </w:rPr>
        <w:t xml:space="preserve">of the intended representative </w:t>
      </w:r>
      <w:r w:rsidRPr="00FA229F">
        <w:rPr>
          <w:lang w:eastAsia="en-US"/>
        </w:rPr>
        <w:t xml:space="preserve">addressing in particular professional </w:t>
      </w:r>
      <w:r w:rsidR="00C473EB">
        <w:rPr>
          <w:lang w:eastAsia="en-US"/>
        </w:rPr>
        <w:t>or</w:t>
      </w:r>
      <w:r w:rsidRPr="00FA229F">
        <w:rPr>
          <w:lang w:eastAsia="en-US"/>
        </w:rPr>
        <w:t xml:space="preserve"> academic experience related to </w:t>
      </w:r>
      <w:r w:rsidR="00BC482F">
        <w:rPr>
          <w:lang w:eastAsia="en-US"/>
        </w:rPr>
        <w:t>ESCO activities</w:t>
      </w:r>
      <w:r w:rsidRPr="00FA229F">
        <w:rPr>
          <w:lang w:eastAsia="en-US"/>
        </w:rPr>
        <w:t xml:space="preserve">. </w:t>
      </w:r>
    </w:p>
    <w:p w:rsidR="00D43F61" w:rsidRPr="00464B15" w:rsidRDefault="00D43F61" w:rsidP="00D43F61">
      <w:pPr>
        <w:rPr>
          <w:lang w:eastAsia="en-US"/>
        </w:rPr>
      </w:pPr>
      <w:r w:rsidRPr="005B2305">
        <w:rPr>
          <w:lang w:eastAsia="en-US"/>
        </w:rPr>
        <w:t>Additional supporting documents may be requested at a later stage.</w:t>
      </w:r>
      <w:r w:rsidRPr="009D3BD4">
        <w:rPr>
          <w:lang w:eastAsia="en-US"/>
        </w:rPr>
        <w:t xml:space="preserve"> </w:t>
      </w:r>
      <w:r w:rsidR="00C473EB">
        <w:rPr>
          <w:lang w:eastAsia="en-US"/>
        </w:rPr>
        <w:t xml:space="preserve">DG EMPL </w:t>
      </w:r>
      <w:r w:rsidR="00C473EB" w:rsidRPr="009D3BD4">
        <w:rPr>
          <w:lang w:eastAsia="en-US"/>
        </w:rPr>
        <w:t xml:space="preserve">may also interview applicants before appointing the future </w:t>
      </w:r>
      <w:r w:rsidR="00C473EB">
        <w:rPr>
          <w:lang w:eastAsia="en-US"/>
        </w:rPr>
        <w:t>observers</w:t>
      </w:r>
      <w:r w:rsidR="00C473EB" w:rsidRPr="009D3BD4">
        <w:rPr>
          <w:lang w:eastAsia="en-US"/>
        </w:rPr>
        <w:t>.</w:t>
      </w:r>
    </w:p>
    <w:p w:rsidR="008F7C4F" w:rsidRPr="008C4302" w:rsidRDefault="008F7C4F" w:rsidP="008F7C4F">
      <w:pPr>
        <w:pStyle w:val="Heading1"/>
        <w:numPr>
          <w:ilvl w:val="0"/>
          <w:numId w:val="27"/>
        </w:numPr>
        <w:spacing w:before="360" w:after="120"/>
        <w:rPr>
          <w:noProof/>
        </w:rPr>
      </w:pPr>
      <w:r w:rsidRPr="008C4302">
        <w:rPr>
          <w:noProof/>
        </w:rPr>
        <w:t>Selection procedure</w:t>
      </w:r>
    </w:p>
    <w:p w:rsidR="008F7C4F" w:rsidRPr="00AF0B59" w:rsidRDefault="008F7C4F" w:rsidP="008F7C4F">
      <w:pPr>
        <w:spacing w:before="120" w:after="120"/>
        <w:rPr>
          <w:bCs/>
          <w:lang w:eastAsia="en-GB"/>
        </w:rPr>
      </w:pPr>
      <w:r>
        <w:rPr>
          <w:bCs/>
          <w:lang w:eastAsia="en-GB"/>
        </w:rPr>
        <w:t xml:space="preserve">The observers and their representatives </w:t>
      </w:r>
      <w:r w:rsidRPr="00AF0B59">
        <w:rPr>
          <w:bCs/>
          <w:lang w:eastAsia="en-GB"/>
        </w:rPr>
        <w:t>should have experience and knowledge in some or all of the following fields:</w:t>
      </w:r>
    </w:p>
    <w:p w:rsidR="008F7C4F" w:rsidRDefault="008F7C4F" w:rsidP="008F7C4F">
      <w:pPr>
        <w:pStyle w:val="ListParagraph"/>
        <w:numPr>
          <w:ilvl w:val="0"/>
          <w:numId w:val="37"/>
        </w:numPr>
        <w:spacing w:before="120" w:after="120"/>
        <w:rPr>
          <w:bCs/>
          <w:lang w:eastAsia="en-GB"/>
        </w:rPr>
      </w:pPr>
      <w:r w:rsidRPr="00AF0B59">
        <w:rPr>
          <w:bCs/>
          <w:lang w:eastAsia="en-GB"/>
        </w:rPr>
        <w:t>Development, management, dissemination or usage of taxonomies, metadata, controlled vocabularies and/or classification systems;</w:t>
      </w:r>
    </w:p>
    <w:p w:rsidR="008F7C4F" w:rsidRDefault="008F7C4F" w:rsidP="008F7C4F">
      <w:pPr>
        <w:pStyle w:val="ListParagraph"/>
        <w:numPr>
          <w:ilvl w:val="0"/>
          <w:numId w:val="37"/>
        </w:numPr>
        <w:spacing w:before="120" w:after="120"/>
        <w:rPr>
          <w:bCs/>
          <w:lang w:eastAsia="en-GB"/>
        </w:rPr>
      </w:pPr>
      <w:r w:rsidRPr="00AF0B59">
        <w:rPr>
          <w:bCs/>
          <w:lang w:eastAsia="en-GB"/>
        </w:rPr>
        <w:t>Terminologies used in the labour market, education or training, in particular related to occupations, competences, qualifications and learning outcomes;</w:t>
      </w:r>
    </w:p>
    <w:p w:rsidR="008F7C4F" w:rsidRDefault="008F7C4F" w:rsidP="008F7C4F">
      <w:pPr>
        <w:pStyle w:val="ListParagraph"/>
        <w:numPr>
          <w:ilvl w:val="0"/>
          <w:numId w:val="37"/>
        </w:numPr>
        <w:spacing w:before="120" w:after="120"/>
        <w:rPr>
          <w:bCs/>
          <w:lang w:eastAsia="en-GB"/>
        </w:rPr>
      </w:pPr>
      <w:r w:rsidRPr="00AF0B59">
        <w:rPr>
          <w:bCs/>
          <w:lang w:eastAsia="en-GB"/>
        </w:rPr>
        <w:t>European/international standards, frameworks or classifications used in the labour market, education or training, such as ISCO, NACE, EQF, e-Competence Framework, ISCED, etc.;</w:t>
      </w:r>
    </w:p>
    <w:p w:rsidR="008F7C4F" w:rsidRPr="00FC4243" w:rsidRDefault="008F7C4F" w:rsidP="008F7C4F">
      <w:pPr>
        <w:pStyle w:val="ListParagraph"/>
        <w:numPr>
          <w:ilvl w:val="0"/>
          <w:numId w:val="37"/>
        </w:numPr>
        <w:spacing w:before="120" w:after="120"/>
        <w:rPr>
          <w:bCs/>
          <w:lang w:eastAsia="en-GB"/>
        </w:rPr>
      </w:pPr>
      <w:r w:rsidRPr="00FC4243">
        <w:rPr>
          <w:bCs/>
          <w:lang w:eastAsia="en-GB"/>
        </w:rPr>
        <w:t>National</w:t>
      </w:r>
      <w:r w:rsidR="00840CC6">
        <w:rPr>
          <w:bCs/>
          <w:lang w:eastAsia="en-GB"/>
        </w:rPr>
        <w:t xml:space="preserve"> or international</w:t>
      </w:r>
      <w:r w:rsidRPr="00FC4243">
        <w:rPr>
          <w:bCs/>
          <w:lang w:eastAsia="en-GB"/>
        </w:rPr>
        <w:t xml:space="preserve"> classification systems.</w:t>
      </w:r>
    </w:p>
    <w:p w:rsidR="00D43F61" w:rsidRPr="00393BC3" w:rsidRDefault="008F7C4F" w:rsidP="008F7C4F">
      <w:pPr>
        <w:rPr>
          <w:lang w:eastAsia="en-US"/>
        </w:rPr>
      </w:pPr>
      <w:r>
        <w:rPr>
          <w:lang w:eastAsia="en-US"/>
        </w:rPr>
        <w:t xml:space="preserve">The representatives should have </w:t>
      </w:r>
      <w:r w:rsidR="00D43F61" w:rsidRPr="00393BC3">
        <w:rPr>
          <w:lang w:eastAsia="en-US"/>
        </w:rPr>
        <w:t>good English language skills.</w:t>
      </w:r>
    </w:p>
    <w:p w:rsidR="00D43F61" w:rsidRPr="009D3BD4" w:rsidRDefault="00D43F61" w:rsidP="00D43F61">
      <w:pPr>
        <w:rPr>
          <w:lang w:eastAsia="en-US"/>
        </w:rPr>
      </w:pPr>
      <w:r>
        <w:rPr>
          <w:lang w:eastAsia="en-US"/>
        </w:rPr>
        <w:t xml:space="preserve">DG EMPL </w:t>
      </w:r>
      <w:r w:rsidRPr="009D3BD4">
        <w:rPr>
          <w:lang w:eastAsia="en-US"/>
        </w:rPr>
        <w:t xml:space="preserve">shall assess the applications against the selection criteria and establish a list of the most suitable applicants. It will conclude by appointing the </w:t>
      </w:r>
      <w:r w:rsidR="002F1881">
        <w:rPr>
          <w:lang w:eastAsia="en-US"/>
        </w:rPr>
        <w:t>observers</w:t>
      </w:r>
      <w:r w:rsidRPr="009D3BD4">
        <w:rPr>
          <w:lang w:eastAsia="en-US"/>
        </w:rPr>
        <w:t xml:space="preserve"> of the </w:t>
      </w:r>
      <w:r w:rsidR="002F1881">
        <w:rPr>
          <w:lang w:eastAsia="en-US"/>
        </w:rPr>
        <w:t>Group</w:t>
      </w:r>
      <w:r w:rsidRPr="009D3BD4">
        <w:rPr>
          <w:lang w:eastAsia="en-US"/>
        </w:rPr>
        <w:t>.</w:t>
      </w:r>
    </w:p>
    <w:p w:rsidR="00D43F61" w:rsidRPr="00393BC3" w:rsidRDefault="00D43F61" w:rsidP="00D43F61">
      <w:pPr>
        <w:rPr>
          <w:lang w:eastAsia="en-US"/>
        </w:rPr>
      </w:pPr>
      <w:r w:rsidRPr="00464B15">
        <w:rPr>
          <w:lang w:eastAsia="en-US"/>
        </w:rPr>
        <w:t xml:space="preserve">When defining the composition of the </w:t>
      </w:r>
      <w:r w:rsidR="002F1881">
        <w:rPr>
          <w:lang w:eastAsia="en-US"/>
        </w:rPr>
        <w:t>Group</w:t>
      </w:r>
      <w:r w:rsidRPr="00464B15">
        <w:rPr>
          <w:lang w:eastAsia="en-US"/>
        </w:rPr>
        <w:t xml:space="preserve">, </w:t>
      </w:r>
      <w:r>
        <w:rPr>
          <w:lang w:eastAsia="en-US"/>
        </w:rPr>
        <w:t xml:space="preserve">DG EMPL </w:t>
      </w:r>
      <w:r w:rsidRPr="00464B15">
        <w:rPr>
          <w:lang w:eastAsia="en-US"/>
        </w:rPr>
        <w:t xml:space="preserve">shall aim at ensuring as far as possible a high level of expertise and a balanced representation of relevant know-how </w:t>
      </w:r>
      <w:r w:rsidRPr="00464B15">
        <w:rPr>
          <w:lang w:eastAsia="en-US"/>
        </w:rPr>
        <w:lastRenderedPageBreak/>
        <w:t>and areas of interest</w:t>
      </w:r>
      <w:r w:rsidR="00B11D30">
        <w:rPr>
          <w:lang w:eastAsia="en-US"/>
        </w:rPr>
        <w:t xml:space="preserve"> for ESCO</w:t>
      </w:r>
      <w:r w:rsidRPr="00F82CB6">
        <w:rPr>
          <w:lang w:eastAsia="en-US"/>
        </w:rPr>
        <w:t xml:space="preserve">, taking into account the specific tasks of the </w:t>
      </w:r>
      <w:r w:rsidR="002F1881">
        <w:rPr>
          <w:lang w:eastAsia="en-US"/>
        </w:rPr>
        <w:t>Group</w:t>
      </w:r>
      <w:r w:rsidRPr="00D402D8">
        <w:rPr>
          <w:lang w:eastAsia="en-US"/>
        </w:rPr>
        <w:t xml:space="preserve">, the type of expertise required and the relevance of the applications received. </w:t>
      </w:r>
      <w:r>
        <w:rPr>
          <w:lang w:eastAsia="en-US"/>
        </w:rPr>
        <w:t xml:space="preserve">DG EMPL </w:t>
      </w:r>
      <w:r w:rsidRPr="00CC7527">
        <w:rPr>
          <w:lang w:eastAsia="en-US"/>
        </w:rPr>
        <w:t>shall also seek geographical and gender balance.</w:t>
      </w:r>
    </w:p>
    <w:p w:rsidR="00CF60A4" w:rsidRPr="006831BC" w:rsidRDefault="00CF60A4" w:rsidP="00CF60A4">
      <w:pPr>
        <w:pStyle w:val="Heading1"/>
        <w:numPr>
          <w:ilvl w:val="0"/>
          <w:numId w:val="27"/>
        </w:numPr>
        <w:spacing w:before="360" w:after="120"/>
        <w:rPr>
          <w:noProof/>
        </w:rPr>
      </w:pPr>
      <w:r w:rsidRPr="005B2305">
        <w:rPr>
          <w:noProof/>
        </w:rPr>
        <w:t>Appointment</w:t>
      </w:r>
    </w:p>
    <w:p w:rsidR="00CF60A4" w:rsidRPr="005B2305" w:rsidRDefault="00CF60A4" w:rsidP="00CF60A4">
      <w:pPr>
        <w:spacing w:before="120" w:after="120"/>
        <w:rPr>
          <w:noProof/>
          <w:lang w:eastAsia="en-US"/>
        </w:rPr>
      </w:pPr>
      <w:r>
        <w:rPr>
          <w:noProof/>
          <w:lang w:eastAsia="en-US"/>
        </w:rPr>
        <w:t xml:space="preserve">Observers </w:t>
      </w:r>
      <w:r w:rsidRPr="005B2305">
        <w:rPr>
          <w:noProof/>
          <w:lang w:eastAsia="en-US"/>
        </w:rPr>
        <w:t>shall be appointed by the Director General of the Commission's Directorate General responsible for Employment, Social Affairs and Inclusion (‘DG EMPL’) from applicants complying with the requirements of this call.</w:t>
      </w:r>
    </w:p>
    <w:p w:rsidR="001D1410" w:rsidRPr="00464B15" w:rsidRDefault="00CF60A4" w:rsidP="001D1410">
      <w:pPr>
        <w:spacing w:before="120" w:after="120"/>
        <w:rPr>
          <w:noProof/>
        </w:rPr>
      </w:pPr>
      <w:r w:rsidRPr="00393BC3">
        <w:rPr>
          <w:lang w:eastAsia="en-US"/>
        </w:rPr>
        <w:t xml:space="preserve">The mandate of the </w:t>
      </w:r>
      <w:r>
        <w:rPr>
          <w:lang w:eastAsia="en-US"/>
        </w:rPr>
        <w:t>Group</w:t>
      </w:r>
      <w:r w:rsidRPr="00393BC3">
        <w:rPr>
          <w:lang w:eastAsia="en-US"/>
        </w:rPr>
        <w:t xml:space="preserve"> is effective until </w:t>
      </w:r>
      <w:r w:rsidRPr="00EC66B3">
        <w:rPr>
          <w:lang w:val="mt-MT" w:eastAsia="en-US"/>
        </w:rPr>
        <w:t>2025 or until the next major version of ESCO is released</w:t>
      </w:r>
      <w:r w:rsidRPr="005B2305">
        <w:rPr>
          <w:lang w:eastAsia="en-US"/>
        </w:rPr>
        <w:t xml:space="preserve">. </w:t>
      </w:r>
      <w:r>
        <w:rPr>
          <w:noProof/>
          <w:lang w:eastAsia="en-US"/>
        </w:rPr>
        <w:t>Observers</w:t>
      </w:r>
      <w:r w:rsidRPr="005B2305">
        <w:rPr>
          <w:noProof/>
          <w:lang w:eastAsia="en-US"/>
        </w:rPr>
        <w:t xml:space="preserve"> shall be appointed for the entire </w:t>
      </w:r>
      <w:r>
        <w:rPr>
          <w:noProof/>
          <w:lang w:eastAsia="en-US"/>
        </w:rPr>
        <w:t xml:space="preserve">period of the mandate </w:t>
      </w:r>
      <w:r w:rsidRPr="005B2305">
        <w:rPr>
          <w:noProof/>
          <w:lang w:eastAsia="en-US"/>
        </w:rPr>
        <w:t xml:space="preserve">of the </w:t>
      </w:r>
      <w:r>
        <w:rPr>
          <w:noProof/>
          <w:lang w:eastAsia="en-US"/>
        </w:rPr>
        <w:t>Group</w:t>
      </w:r>
      <w:r w:rsidRPr="005B2305">
        <w:rPr>
          <w:noProof/>
          <w:lang w:eastAsia="en-US"/>
        </w:rPr>
        <w:t xml:space="preserve">. </w:t>
      </w:r>
      <w:r w:rsidR="001D1410" w:rsidRPr="005B2305">
        <w:rPr>
          <w:noProof/>
        </w:rPr>
        <w:t xml:space="preserve">In order to ensure continuity and the smooth functioning of the </w:t>
      </w:r>
      <w:r w:rsidR="001D1410">
        <w:rPr>
          <w:noProof/>
        </w:rPr>
        <w:t>G</w:t>
      </w:r>
      <w:r w:rsidR="001D1410" w:rsidRPr="005B2305">
        <w:rPr>
          <w:noProof/>
        </w:rPr>
        <w:t>roup, the Commission  may establish a reserve list of suitable candidates that may be used to appoint replacements.</w:t>
      </w:r>
    </w:p>
    <w:p w:rsidR="00CF60A4" w:rsidRPr="00393BC3" w:rsidRDefault="00CF60A4" w:rsidP="00CF60A4">
      <w:pPr>
        <w:rPr>
          <w:lang w:eastAsia="en-US"/>
        </w:rPr>
      </w:pPr>
      <w:r w:rsidRPr="00393BC3">
        <w:rPr>
          <w:lang w:eastAsia="en-US"/>
        </w:rPr>
        <w:t>Membership shall end:</w:t>
      </w:r>
    </w:p>
    <w:p w:rsidR="00CF60A4" w:rsidRPr="005B2305" w:rsidRDefault="00CF60A4" w:rsidP="00CF60A4">
      <w:pPr>
        <w:numPr>
          <w:ilvl w:val="0"/>
          <w:numId w:val="36"/>
        </w:numPr>
        <w:rPr>
          <w:lang w:eastAsia="en-US"/>
        </w:rPr>
      </w:pPr>
      <w:r w:rsidRPr="00393BC3">
        <w:rPr>
          <w:lang w:eastAsia="en-US"/>
        </w:rPr>
        <w:t>at the end of the</w:t>
      </w:r>
      <w:r>
        <w:rPr>
          <w:lang w:eastAsia="en-US"/>
        </w:rPr>
        <w:t xml:space="preserve"> Group’s mandate,</w:t>
      </w:r>
      <w:r w:rsidRPr="00393BC3">
        <w:rPr>
          <w:lang w:eastAsia="en-US"/>
        </w:rPr>
        <w:t xml:space="preserve"> </w:t>
      </w:r>
      <w:r>
        <w:rPr>
          <w:lang w:eastAsia="en-US"/>
        </w:rPr>
        <w:t>as indicated in the paragraph above</w:t>
      </w:r>
      <w:r w:rsidRPr="005B2305">
        <w:rPr>
          <w:lang w:eastAsia="en-US"/>
        </w:rPr>
        <w:t>;</w:t>
      </w:r>
    </w:p>
    <w:p w:rsidR="00CF60A4" w:rsidRPr="00393BC3" w:rsidRDefault="00CF60A4" w:rsidP="00CF60A4">
      <w:pPr>
        <w:numPr>
          <w:ilvl w:val="0"/>
          <w:numId w:val="36"/>
        </w:numPr>
        <w:rPr>
          <w:lang w:eastAsia="en-US"/>
        </w:rPr>
      </w:pPr>
      <w:r w:rsidRPr="00393BC3">
        <w:rPr>
          <w:lang w:eastAsia="en-US"/>
        </w:rPr>
        <w:t xml:space="preserve">when the </w:t>
      </w:r>
      <w:r>
        <w:rPr>
          <w:lang w:eastAsia="en-US"/>
        </w:rPr>
        <w:t>observer</w:t>
      </w:r>
      <w:r w:rsidRPr="00393BC3">
        <w:rPr>
          <w:lang w:eastAsia="en-US"/>
        </w:rPr>
        <w:t xml:space="preserve"> resigns from the </w:t>
      </w:r>
      <w:r>
        <w:rPr>
          <w:lang w:eastAsia="en-US"/>
        </w:rPr>
        <w:t>Group</w:t>
      </w:r>
      <w:r w:rsidRPr="00393BC3">
        <w:rPr>
          <w:lang w:eastAsia="en-US"/>
        </w:rPr>
        <w:t>;</w:t>
      </w:r>
    </w:p>
    <w:p w:rsidR="00CF60A4" w:rsidRPr="005B2305" w:rsidRDefault="00CF60A4" w:rsidP="00CF60A4">
      <w:pPr>
        <w:numPr>
          <w:ilvl w:val="0"/>
          <w:numId w:val="36"/>
        </w:numPr>
        <w:rPr>
          <w:lang w:eastAsia="en-US"/>
        </w:rPr>
      </w:pPr>
      <w:r w:rsidRPr="00393BC3">
        <w:rPr>
          <w:lang w:eastAsia="en-US"/>
        </w:rPr>
        <w:t xml:space="preserve">when the </w:t>
      </w:r>
      <w:r>
        <w:rPr>
          <w:lang w:eastAsia="en-US"/>
        </w:rPr>
        <w:t>observe</w:t>
      </w:r>
      <w:r w:rsidRPr="00393BC3">
        <w:rPr>
          <w:lang w:eastAsia="en-US"/>
        </w:rPr>
        <w:t>r fails to attend three consecutive meetings unless the chair invites the membe</w:t>
      </w:r>
      <w:r>
        <w:rPr>
          <w:lang w:eastAsia="en-US"/>
        </w:rPr>
        <w:t>r to remain in the Group.</w:t>
      </w:r>
    </w:p>
    <w:p w:rsidR="00CF60A4" w:rsidRPr="005B2305" w:rsidRDefault="00CF60A4" w:rsidP="00CF60A4">
      <w:pPr>
        <w:spacing w:before="120" w:after="120"/>
        <w:rPr>
          <w:noProof/>
          <w:lang w:eastAsia="de-DE"/>
        </w:rPr>
      </w:pPr>
      <w:r w:rsidRPr="00393BC3">
        <w:rPr>
          <w:lang w:eastAsia="en-US"/>
        </w:rPr>
        <w:t xml:space="preserve">Furthermore, </w:t>
      </w:r>
      <w:r>
        <w:rPr>
          <w:noProof/>
          <w:lang w:eastAsia="de-DE"/>
        </w:rPr>
        <w:t>observers</w:t>
      </w:r>
      <w:r w:rsidRPr="005B2305">
        <w:rPr>
          <w:noProof/>
          <w:lang w:eastAsia="de-DE"/>
        </w:rPr>
        <w:t xml:space="preserve"> who are no longer capable of contributing effectively to the </w:t>
      </w:r>
      <w:r>
        <w:rPr>
          <w:noProof/>
          <w:lang w:eastAsia="de-DE"/>
        </w:rPr>
        <w:t>G</w:t>
      </w:r>
      <w:r w:rsidRPr="005B2305">
        <w:rPr>
          <w:noProof/>
          <w:lang w:eastAsia="de-DE"/>
        </w:rPr>
        <w:t xml:space="preserve">roup’s deliberations, or who in the opinion of DG EMPL do not comply with the conditions set out in Article 339 of the Treaty on the functioning of the European Union shall no longer be invited to participate in any meetings of the </w:t>
      </w:r>
      <w:r>
        <w:rPr>
          <w:noProof/>
          <w:lang w:eastAsia="de-DE"/>
        </w:rPr>
        <w:t>G</w:t>
      </w:r>
      <w:r w:rsidRPr="005B2305">
        <w:rPr>
          <w:noProof/>
          <w:lang w:eastAsia="de-DE"/>
        </w:rPr>
        <w:t>roup and may be replaced for the remainder of their term of office.</w:t>
      </w:r>
    </w:p>
    <w:p w:rsidR="00CF60A4" w:rsidRDefault="00CF60A4" w:rsidP="00CF60A4">
      <w:pPr>
        <w:spacing w:before="120" w:after="120"/>
        <w:rPr>
          <w:noProof/>
        </w:rPr>
      </w:pPr>
      <w:r>
        <w:rPr>
          <w:noProof/>
          <w:color w:val="000000"/>
        </w:rPr>
        <w:t>O</w:t>
      </w:r>
      <w:r w:rsidRPr="004D4B69">
        <w:rPr>
          <w:noProof/>
          <w:color w:val="000000"/>
        </w:rPr>
        <w:t>bservers</w:t>
      </w:r>
      <w:r>
        <w:rPr>
          <w:noProof/>
          <w:color w:val="000000"/>
        </w:rPr>
        <w:t xml:space="preserve"> and their representatives</w:t>
      </w:r>
      <w:r w:rsidRPr="004D4B69">
        <w:rPr>
          <w:noProof/>
          <w:color w:val="000000"/>
        </w:rPr>
        <w:t xml:space="preserve"> are subject to the obligation </w:t>
      </w:r>
      <w:r w:rsidRPr="004D4B69">
        <w:rPr>
          <w:noProof/>
          <w:lang w:eastAsia="en-GB"/>
        </w:rPr>
        <w:t>of professional secrecy, which by virtue of the Treaties and the rules implementing them</w:t>
      </w:r>
      <w:r w:rsidRPr="004D4B69">
        <w:rPr>
          <w:noProof/>
        </w:rPr>
        <w:t xml:space="preserve"> applies to all members of the institutions and their staff</w:t>
      </w:r>
      <w:r w:rsidRPr="004D4B69">
        <w:rPr>
          <w:noProof/>
          <w:lang w:eastAsia="en-GB"/>
        </w:rPr>
        <w:t xml:space="preserve">, as well as to the </w:t>
      </w:r>
      <w:r w:rsidRPr="004D4B69">
        <w:rPr>
          <w:noProof/>
        </w:rPr>
        <w:t xml:space="preserve">Commission's rules on security regarding the protection of Union classified information, laid down in </w:t>
      </w:r>
      <w:r w:rsidRPr="004D4B69">
        <w:rPr>
          <w:rFonts w:eastAsia="PMingLiU"/>
          <w:noProof/>
          <w:lang w:eastAsia="zh-TW"/>
        </w:rPr>
        <w:t>Commission Decisions (EU, Euratom) 2015/443</w:t>
      </w:r>
      <w:r w:rsidRPr="006010E7">
        <w:rPr>
          <w:rStyle w:val="FootnoteReference"/>
        </w:rPr>
        <w:footnoteReference w:id="2"/>
      </w:r>
      <w:r w:rsidRPr="004D4B69">
        <w:rPr>
          <w:rFonts w:eastAsia="PMingLiU"/>
          <w:noProof/>
          <w:lang w:eastAsia="zh-TW"/>
        </w:rPr>
        <w:t xml:space="preserve"> and 2015/444</w:t>
      </w:r>
      <w:r w:rsidRPr="006010E7">
        <w:rPr>
          <w:rStyle w:val="FootnoteReference"/>
        </w:rPr>
        <w:footnoteReference w:id="3"/>
      </w:r>
      <w:r w:rsidRPr="004D4B69">
        <w:rPr>
          <w:noProof/>
        </w:rPr>
        <w:t>. Should they fail to respect these obligations, the Commission may take all appropriate measures.</w:t>
      </w:r>
    </w:p>
    <w:p w:rsidR="00CF60A4" w:rsidRPr="005B2305" w:rsidRDefault="00CF60A4" w:rsidP="00CF60A4">
      <w:pPr>
        <w:spacing w:after="120"/>
        <w:rPr>
          <w:noProof/>
        </w:rPr>
      </w:pPr>
      <w:r>
        <w:rPr>
          <w:noProof/>
        </w:rPr>
        <w:t xml:space="preserve">The name of the observers shall be registered in the Register of Commission expert groups and other similar entities (‘the Register of expert groups’) and </w:t>
      </w:r>
      <w:r w:rsidRPr="008516BF">
        <w:rPr>
          <w:noProof/>
        </w:rPr>
        <w:t>at the ESCO portal</w:t>
      </w:r>
      <w:r w:rsidRPr="005B2305">
        <w:rPr>
          <w:rStyle w:val="FootnoteReference"/>
          <w:noProof/>
        </w:rPr>
        <w:footnoteReference w:id="4"/>
      </w:r>
      <w:r w:rsidRPr="005B2305">
        <w:rPr>
          <w:noProof/>
        </w:rPr>
        <w:t>.</w:t>
      </w:r>
    </w:p>
    <w:p w:rsidR="00D43F61" w:rsidRPr="007743C4" w:rsidRDefault="00D43F61" w:rsidP="00D43F61">
      <w:pPr>
        <w:rPr>
          <w:lang w:eastAsia="en-US"/>
        </w:rPr>
      </w:pPr>
    </w:p>
    <w:p w:rsidR="00A9016D" w:rsidRDefault="00A9016D"/>
    <w:sectPr w:rsidR="00A9016D">
      <w:headerReference w:type="even" r:id="rId14"/>
      <w:headerReference w:type="default" r:id="rId15"/>
      <w:footerReference w:type="even" r:id="rId16"/>
      <w:footerReference w:type="default" r:id="rId17"/>
      <w:headerReference w:type="first" r:id="rId18"/>
      <w:footerReference w:type="first" r:id="rId19"/>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61" w:rsidRDefault="00D43F61">
      <w:pPr>
        <w:spacing w:after="0"/>
      </w:pPr>
      <w:r>
        <w:separator/>
      </w:r>
    </w:p>
  </w:endnote>
  <w:endnote w:type="continuationSeparator" w:id="0">
    <w:p w:rsidR="00D43F61" w:rsidRDefault="00D43F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6D" w:rsidRDefault="00D3367E">
    <w:pPr>
      <w:pStyle w:val="FooterLine"/>
      <w:jc w:val="center"/>
    </w:pPr>
    <w:r>
      <w:fldChar w:fldCharType="begin"/>
    </w:r>
    <w:r>
      <w:instrText>PAGE   \* MERGEFORMAT</w:instrText>
    </w:r>
    <w:r>
      <w:fldChar w:fldCharType="separate"/>
    </w:r>
    <w:r w:rsidR="00D43F6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6D" w:rsidRDefault="00D3367E">
    <w:pPr>
      <w:pStyle w:val="FooterLine"/>
      <w:jc w:val="center"/>
    </w:pPr>
    <w:r>
      <w:fldChar w:fldCharType="begin"/>
    </w:r>
    <w:r>
      <w:instrText>PAGE   \* MERGEFORMAT</w:instrText>
    </w:r>
    <w:r>
      <w:fldChar w:fldCharType="separate"/>
    </w:r>
    <w:r w:rsidR="0035093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1116788834"/>
    </w:sdtPr>
    <w:sdtEndPr/>
    <w:sdtContent>
      <w:p w:rsidR="00A9016D" w:rsidRDefault="00A9016D">
        <w:pPr>
          <w:pStyle w:val="Footer"/>
          <w:rPr>
            <w:sz w:val="24"/>
          </w:rPr>
        </w:pPr>
      </w:p>
      <w:p w:rsidR="00A9016D" w:rsidRDefault="0035093F">
        <w:pPr>
          <w:pStyle w:val="Footer"/>
        </w:pPr>
        <w:sdt>
          <w:sdtPr>
            <w:rPr>
              <w:lang w:val="fr-BE"/>
            </w:rPr>
            <w:id w:val="-1109889685"/>
            <w:dataBinding w:xpath="/Author/Addresses/Address[Id = 'f03b5801-04c9-4931-aa17-c6d6c70bc579']/Footer" w:storeItemID="{C5BABFD2-D054-444A-B1F9-2ECA7D9F7BAF}"/>
            <w:text w:multiLine="1"/>
          </w:sdtPr>
          <w:sdtEndPr/>
          <w:sdtContent>
            <w:r w:rsidR="009B7240" w:rsidRPr="00D43F61">
              <w:rPr>
                <w:lang w:val="fr-BE"/>
              </w:rPr>
              <w:t>Commission européenne/Europese Commissie, 1049 Bruxelles/Brussel, BELGIQUE/BELGIË - Tel. +32 22991111</w:t>
            </w:r>
          </w:sdtContent>
        </w:sdt>
      </w:p>
      <w:p w:rsidR="00A9016D" w:rsidRDefault="0035093F">
        <w:pPr>
          <w:pStyle w:val="Footer"/>
        </w:pPr>
        <w:sdt>
          <w:sdtPr>
            <w:id w:val="-360506896"/>
            <w:dataBinding w:xpath="/Texts/FooterOffice" w:storeItemID="{4EF90DE6-88B6-4264-9629-4D8DFDFE87D2}"/>
            <w:text w:multiLine="1"/>
          </w:sdtPr>
          <w:sdtEndPr/>
          <w:sdtContent>
            <w:r w:rsidR="009B7240">
              <w:t>Office:</w:t>
            </w:r>
          </w:sdtContent>
        </w:sdt>
        <w:r w:rsidR="00D3367E">
          <w:t xml:space="preserve"> </w:t>
        </w:r>
        <w:sdt>
          <w:sdtPr>
            <w:id w:val="1763097509"/>
            <w:dataBinding w:xpath="/Author/Workplaces/Workplace[AddressId = 'f03b5801-04c9-4931-aa17-c6d6c70bc579']/Office" w:storeItemID="{C5BABFD2-D054-444A-B1F9-2ECA7D9F7BAF}"/>
            <w:text w:multiLine="1"/>
          </w:sdtPr>
          <w:sdtEndPr/>
          <w:sdtContent>
            <w:r w:rsidR="009B7240">
              <w:t>SPA3 04/005</w:t>
            </w:r>
          </w:sdtContent>
        </w:sdt>
        <w:r w:rsidR="00D3367E">
          <w:t xml:space="preserve"> - </w:t>
        </w:r>
        <w:sdt>
          <w:sdtPr>
            <w:id w:val="229426575"/>
            <w:dataBinding w:xpath="/Texts/FooterPhone" w:storeItemID="{4EF90DE6-88B6-4264-9629-4D8DFDFE87D2}"/>
            <w:text w:multiLine="1"/>
          </w:sdtPr>
          <w:sdtEndPr/>
          <w:sdtContent>
            <w:r w:rsidR="009B7240">
              <w:t>Tel. direct line</w:t>
            </w:r>
          </w:sdtContent>
        </w:sdt>
        <w:r w:rsidR="00D3367E">
          <w:t xml:space="preserve"> </w:t>
        </w:r>
        <w:sdt>
          <w:sdtPr>
            <w:id w:val="1727327520"/>
            <w:dataBinding w:xpath="/Author/Workplaces/Workplace[AddressId = 'f03b5801-04c9-4931-aa17-c6d6c70bc579']/Phone" w:storeItemID="{C5BABFD2-D054-444A-B1F9-2ECA7D9F7BAF}"/>
            <w:text w:multiLine="1"/>
          </w:sdtPr>
          <w:sdtEndPr/>
          <w:sdtContent>
            <w:r w:rsidR="009B7240">
              <w:t>+32 229-83386</w:t>
            </w:r>
          </w:sdtContent>
        </w:sdt>
      </w:p>
      <w:p w:rsidR="00A9016D" w:rsidRDefault="0035093F">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61" w:rsidRDefault="00D43F61">
      <w:pPr>
        <w:spacing w:after="0"/>
      </w:pPr>
      <w:r>
        <w:separator/>
      </w:r>
    </w:p>
  </w:footnote>
  <w:footnote w:type="continuationSeparator" w:id="0">
    <w:p w:rsidR="00D43F61" w:rsidRDefault="00D43F61">
      <w:pPr>
        <w:spacing w:after="0"/>
      </w:pPr>
      <w:r>
        <w:continuationSeparator/>
      </w:r>
    </w:p>
  </w:footnote>
  <w:footnote w:id="1">
    <w:p w:rsidR="00C473EB" w:rsidRPr="008E4D5F" w:rsidRDefault="00C473EB" w:rsidP="00C473EB">
      <w:pPr>
        <w:pStyle w:val="FootnoteText"/>
      </w:pPr>
      <w:r>
        <w:rPr>
          <w:rStyle w:val="FootnoteReference"/>
        </w:rPr>
        <w:footnoteRef/>
      </w:r>
      <w:r w:rsidRPr="008E4D5F">
        <w:t xml:space="preserve"> </w:t>
      </w:r>
      <w:hyperlink r:id="rId1" w:history="1">
        <w:r w:rsidRPr="008E4D5F">
          <w:rPr>
            <w:rStyle w:val="Hyperlink"/>
          </w:rPr>
          <w:t>http://europass.cedefop.europa.eu/documents/curriculum-vitae</w:t>
        </w:r>
      </w:hyperlink>
      <w:r w:rsidRPr="008E4D5F">
        <w:t xml:space="preserve"> </w:t>
      </w:r>
    </w:p>
  </w:footnote>
  <w:footnote w:id="2">
    <w:p w:rsidR="00CF60A4" w:rsidRDefault="00CF60A4" w:rsidP="00CF60A4">
      <w:pPr>
        <w:pStyle w:val="FootnoteText"/>
      </w:pPr>
      <w:r w:rsidRPr="006010E7">
        <w:rPr>
          <w:rStyle w:val="FootnoteReference"/>
        </w:rPr>
        <w:footnoteRef/>
      </w:r>
      <w:r>
        <w:tab/>
        <w:t>Commission Decision (EU, Euratom) 2015/443 of 13 March 2015 on Security in the Commission (OJ L 72, 17.3.2015, p. 41).</w:t>
      </w:r>
    </w:p>
  </w:footnote>
  <w:footnote w:id="3">
    <w:p w:rsidR="00CF60A4" w:rsidRDefault="00CF60A4" w:rsidP="00CF60A4">
      <w:pPr>
        <w:pStyle w:val="FootnoteText"/>
      </w:pPr>
      <w:r w:rsidRPr="006010E7">
        <w:rPr>
          <w:rStyle w:val="FootnoteReference"/>
        </w:rPr>
        <w:footnoteRef/>
      </w:r>
      <w:r>
        <w:tab/>
      </w:r>
      <w:r>
        <w:rPr>
          <w:lang w:val="sk-SK"/>
        </w:rPr>
        <w:t>Commission Decision (EU, Euratom) 2015/444 of 13 March 2015 on the security rules for protecting EU classified information (OJ L 72, 17.3.2015, p. 53).</w:t>
      </w:r>
    </w:p>
  </w:footnote>
  <w:footnote w:id="4">
    <w:p w:rsidR="00CF60A4" w:rsidRPr="008E4D5F" w:rsidRDefault="00CF60A4" w:rsidP="00CF60A4">
      <w:pPr>
        <w:pStyle w:val="FootnoteText"/>
      </w:pPr>
      <w:r>
        <w:rPr>
          <w:rStyle w:val="FootnoteReference"/>
        </w:rPr>
        <w:footnoteRef/>
      </w:r>
      <w:r w:rsidRPr="008E4D5F">
        <w:t xml:space="preserve"> </w:t>
      </w:r>
      <w:r w:rsidRPr="002F1881">
        <w:t>https://esco.ec.europa.eu/en/home</w:t>
      </w:r>
      <w:r w:rsidRPr="008E4D5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6D" w:rsidRDefault="00A90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6D" w:rsidRDefault="00A90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6D" w:rsidRDefault="00A9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F4F"/>
    <w:multiLevelType w:val="hybridMultilevel"/>
    <w:tmpl w:val="EE26CB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07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900F7"/>
    <w:multiLevelType w:val="singleLevel"/>
    <w:tmpl w:val="FA3A1208"/>
    <w:name w:val="ListDash4Numbering"/>
    <w:lvl w:ilvl="0">
      <w:start w:val="1"/>
      <w:numFmt w:val="bullet"/>
      <w:pStyle w:val="ListDash4"/>
      <w:lvlText w:val="–"/>
      <w:lvlJc w:val="left"/>
      <w:pPr>
        <w:tabs>
          <w:tab w:val="num" w:pos="1723"/>
        </w:tabs>
        <w:ind w:left="1723" w:hanging="283"/>
      </w:pPr>
      <w:rPr>
        <w:rFonts w:ascii="Times New Roman" w:hAnsi="Times New Roman"/>
      </w:rPr>
    </w:lvl>
  </w:abstractNum>
  <w:abstractNum w:abstractNumId="2" w15:restartNumberingAfterBreak="0">
    <w:nsid w:val="0EFB7115"/>
    <w:multiLevelType w:val="multilevel"/>
    <w:tmpl w:val="CF880C5E"/>
    <w:name w:val="ListNumber3Numbering"/>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474EE3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AE183C3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singleLevel"/>
    <w:tmpl w:val="8EAE2FA4"/>
    <w:name w:val="ListBullet4Numbering"/>
    <w:lvl w:ilvl="0">
      <w:start w:val="1"/>
      <w:numFmt w:val="bullet"/>
      <w:pStyle w:val="ListBullet4"/>
      <w:lvlText w:val=""/>
      <w:lvlJc w:val="left"/>
      <w:pPr>
        <w:tabs>
          <w:tab w:val="num" w:pos="1723"/>
        </w:tabs>
        <w:ind w:left="1723" w:hanging="283"/>
      </w:pPr>
      <w:rPr>
        <w:rFonts w:ascii="Symbol" w:hAnsi="Symbol"/>
      </w:rPr>
    </w:lvl>
  </w:abstractNum>
  <w:abstractNum w:abstractNumId="6" w15:restartNumberingAfterBreak="0">
    <w:nsid w:val="143D0A16"/>
    <w:multiLevelType w:val="singleLevel"/>
    <w:tmpl w:val="1452F7D8"/>
    <w:name w:val="ListBullet3Numbering"/>
    <w:lvl w:ilvl="0">
      <w:start w:val="1"/>
      <w:numFmt w:val="bullet"/>
      <w:pStyle w:val="ListBullet3"/>
      <w:lvlText w:val=""/>
      <w:lvlJc w:val="left"/>
      <w:pPr>
        <w:tabs>
          <w:tab w:val="num" w:pos="1723"/>
        </w:tabs>
        <w:ind w:left="1723" w:hanging="283"/>
      </w:pPr>
      <w:rPr>
        <w:rFonts w:ascii="Symbol" w:hAnsi="Symbol"/>
      </w:rPr>
    </w:lvl>
  </w:abstractNum>
  <w:abstractNum w:abstractNumId="7" w15:restartNumberingAfterBreak="0">
    <w:nsid w:val="162833F8"/>
    <w:multiLevelType w:val="hybridMultilevel"/>
    <w:tmpl w:val="E816511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172F0AC5"/>
    <w:multiLevelType w:val="multilevel"/>
    <w:tmpl w:val="ED5A5EEC"/>
    <w:name w:val="ListNumber2Numbering"/>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A8223B1"/>
    <w:multiLevelType w:val="hybridMultilevel"/>
    <w:tmpl w:val="9D820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910F4F2">
      <w:start w:val="1"/>
      <w:numFmt w:val="decimal"/>
      <w:lvlText w:val="%7."/>
      <w:lvlJc w:val="left"/>
      <w:pPr>
        <w:ind w:left="5040" w:hanging="360"/>
      </w:pPr>
      <w:rPr>
        <w:rFonts w:ascii="Times New Roman" w:eastAsia="Times New Roman" w:hAnsi="Times New Roman" w:cs="Times New Roman"/>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B624F"/>
    <w:multiLevelType w:val="singleLevel"/>
    <w:tmpl w:val="C890F1D4"/>
    <w:name w:val="ListDash2Numbering"/>
    <w:lvl w:ilvl="0">
      <w:start w:val="1"/>
      <w:numFmt w:val="bullet"/>
      <w:pStyle w:val="ListDash2"/>
      <w:lvlText w:val="–"/>
      <w:lvlJc w:val="left"/>
      <w:pPr>
        <w:tabs>
          <w:tab w:val="num" w:pos="1723"/>
        </w:tabs>
        <w:ind w:left="1723" w:hanging="283"/>
      </w:pPr>
      <w:rPr>
        <w:rFonts w:ascii="Times New Roman" w:hAnsi="Times New Roman"/>
      </w:rPr>
    </w:lvl>
  </w:abstractNum>
  <w:abstractNum w:abstractNumId="11" w15:restartNumberingAfterBreak="0">
    <w:nsid w:val="1EA30B8A"/>
    <w:multiLevelType w:val="hybridMultilevel"/>
    <w:tmpl w:val="BB8805B2"/>
    <w:lvl w:ilvl="0" w:tplc="672EC1CA">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27006779"/>
    <w:multiLevelType w:val="hybridMultilevel"/>
    <w:tmpl w:val="CAC8E5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C8DFDF8"/>
    <w:multiLevelType w:val="singleLevel"/>
    <w:tmpl w:val="C4FA225A"/>
    <w:name w:val="ListBullet2Numbering"/>
    <w:lvl w:ilvl="0">
      <w:start w:val="1"/>
      <w:numFmt w:val="bullet"/>
      <w:pStyle w:val="ListBullet2"/>
      <w:lvlText w:val=""/>
      <w:lvlJc w:val="left"/>
      <w:pPr>
        <w:tabs>
          <w:tab w:val="num" w:pos="1723"/>
        </w:tabs>
        <w:ind w:left="1723" w:hanging="283"/>
      </w:pPr>
      <w:rPr>
        <w:rFonts w:ascii="Symbol" w:hAnsi="Symbol"/>
      </w:rPr>
    </w:lvl>
  </w:abstractNum>
  <w:abstractNum w:abstractNumId="14" w15:restartNumberingAfterBreak="0">
    <w:nsid w:val="2D293CE3"/>
    <w:multiLevelType w:val="multilevel"/>
    <w:tmpl w:val="D4C0813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F4"/>
    <w:multiLevelType w:val="multilevel"/>
    <w:tmpl w:val="515227B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E844967"/>
    <w:multiLevelType w:val="hybridMultilevel"/>
    <w:tmpl w:val="739A5446"/>
    <w:lvl w:ilvl="0" w:tplc="8D50B9F2">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1C22A73"/>
    <w:multiLevelType w:val="hybridMultilevel"/>
    <w:tmpl w:val="75D4DC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6324F1E"/>
    <w:multiLevelType w:val="singleLevel"/>
    <w:tmpl w:val="13A4D99C"/>
    <w:name w:val="ListDash3Numbering"/>
    <w:lvl w:ilvl="0">
      <w:start w:val="1"/>
      <w:numFmt w:val="bullet"/>
      <w:pStyle w:val="ListDash3"/>
      <w:lvlText w:val="–"/>
      <w:lvlJc w:val="left"/>
      <w:pPr>
        <w:tabs>
          <w:tab w:val="num" w:pos="1723"/>
        </w:tabs>
        <w:ind w:left="1723" w:hanging="283"/>
      </w:pPr>
      <w:rPr>
        <w:rFonts w:ascii="Times New Roman" w:hAnsi="Times New Roman"/>
      </w:rPr>
    </w:lvl>
  </w:abstractNum>
  <w:abstractNum w:abstractNumId="19" w15:restartNumberingAfterBreak="0">
    <w:nsid w:val="37CB1E1C"/>
    <w:multiLevelType w:val="singleLevel"/>
    <w:tmpl w:val="161452F4"/>
    <w:name w:val="ListDash1Numbering"/>
    <w:lvl w:ilvl="0">
      <w:start w:val="1"/>
      <w:numFmt w:val="bullet"/>
      <w:pStyle w:val="ListDash1"/>
      <w:lvlText w:val="–"/>
      <w:lvlJc w:val="left"/>
      <w:pPr>
        <w:tabs>
          <w:tab w:val="num" w:pos="1723"/>
        </w:tabs>
        <w:ind w:left="1723" w:hanging="283"/>
      </w:pPr>
      <w:rPr>
        <w:rFonts w:ascii="Times New Roman" w:hAnsi="Times New Roman"/>
      </w:rPr>
    </w:lvl>
  </w:abstractNum>
  <w:abstractNum w:abstractNumId="20" w15:restartNumberingAfterBreak="0">
    <w:nsid w:val="3A7730C4"/>
    <w:multiLevelType w:val="singleLevel"/>
    <w:tmpl w:val="209EA67E"/>
    <w:name w:val="ListBullet1Numbering"/>
    <w:lvl w:ilvl="0">
      <w:start w:val="1"/>
      <w:numFmt w:val="bullet"/>
      <w:pStyle w:val="ListBullet1"/>
      <w:lvlText w:val=""/>
      <w:lvlJc w:val="left"/>
      <w:pPr>
        <w:tabs>
          <w:tab w:val="num" w:pos="1723"/>
        </w:tabs>
        <w:ind w:left="1723" w:hanging="283"/>
      </w:pPr>
      <w:rPr>
        <w:rFonts w:ascii="Symbol" w:hAnsi="Symbol"/>
      </w:rPr>
    </w:lvl>
  </w:abstractNum>
  <w:abstractNum w:abstractNumId="21" w15:restartNumberingAfterBreak="0">
    <w:nsid w:val="429E662A"/>
    <w:multiLevelType w:val="multilevel"/>
    <w:tmpl w:val="E0280C1A"/>
    <w:name w:val="ListNumber1Numbering"/>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725215B"/>
    <w:multiLevelType w:val="hybridMultilevel"/>
    <w:tmpl w:val="9A0642F8"/>
    <w:lvl w:ilvl="0" w:tplc="672EC1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A63DF"/>
    <w:multiLevelType w:val="multilevel"/>
    <w:tmpl w:val="15664050"/>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E1A982C"/>
    <w:multiLevelType w:val="singleLevel"/>
    <w:tmpl w:val="BA4C8A1E"/>
    <w:name w:val="ListBulletNumbering"/>
    <w:lvl w:ilvl="0">
      <w:start w:val="1"/>
      <w:numFmt w:val="bullet"/>
      <w:pStyle w:val="ListBullet"/>
      <w:lvlText w:val=""/>
      <w:lvlJc w:val="left"/>
      <w:pPr>
        <w:tabs>
          <w:tab w:val="num" w:pos="283"/>
        </w:tabs>
        <w:ind w:left="283" w:hanging="283"/>
      </w:pPr>
      <w:rPr>
        <w:rFonts w:ascii="Symbol" w:hAnsi="Symbol"/>
      </w:rPr>
    </w:lvl>
  </w:abstractNum>
  <w:abstractNum w:abstractNumId="25" w15:restartNumberingAfterBreak="0">
    <w:nsid w:val="5072619B"/>
    <w:multiLevelType w:val="singleLevel"/>
    <w:tmpl w:val="C7B2881A"/>
    <w:name w:val="ListDashNumbering"/>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50729B52"/>
    <w:multiLevelType w:val="multilevel"/>
    <w:tmpl w:val="9FAE72BC"/>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91375D5"/>
    <w:multiLevelType w:val="hybridMultilevel"/>
    <w:tmpl w:val="5352EE24"/>
    <w:lvl w:ilvl="0" w:tplc="670A4F14">
      <w:start w:val="3"/>
      <w:numFmt w:val="decimal"/>
      <w:lvlText w:val="%1."/>
      <w:lvlJc w:val="left"/>
      <w:pPr>
        <w:ind w:left="720" w:hanging="360"/>
      </w:pPr>
      <w:rPr>
        <w:rFonts w:hint="default"/>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986215"/>
    <w:multiLevelType w:val="hybridMultilevel"/>
    <w:tmpl w:val="3C40CCBA"/>
    <w:lvl w:ilvl="0" w:tplc="89027CC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BA58EC"/>
    <w:multiLevelType w:val="hybridMultilevel"/>
    <w:tmpl w:val="0B144A0A"/>
    <w:lvl w:ilvl="0" w:tplc="8D50B9F2">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E82749B"/>
    <w:multiLevelType w:val="hybridMultilevel"/>
    <w:tmpl w:val="5F827C4A"/>
    <w:lvl w:ilvl="0" w:tplc="672EC1C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1EA22A7"/>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3"/>
        <w:szCs w:val="23"/>
        <w:u w:val="none"/>
        <w:lang w:val="s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C20971"/>
    <w:multiLevelType w:val="hybridMultilevel"/>
    <w:tmpl w:val="C8223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77472E"/>
    <w:multiLevelType w:val="multilevel"/>
    <w:tmpl w:val="CACCA386"/>
    <w:name w:val="ListNumber4Numbering"/>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E5B6811"/>
    <w:multiLevelType w:val="hybridMultilevel"/>
    <w:tmpl w:val="5A54CA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5C26F71"/>
    <w:multiLevelType w:val="multilevel"/>
    <w:tmpl w:val="E01E7708"/>
    <w:lvl w:ilvl="0">
      <w:start w:val="1"/>
      <w:numFmt w:val="decimal"/>
      <w:lvlRestart w:val="0"/>
      <w:lvlText w:val="%1."/>
      <w:lvlJc w:val="left"/>
      <w:pPr>
        <w:tabs>
          <w:tab w:val="num" w:pos="1418"/>
        </w:tabs>
        <w:ind w:left="1418"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C65145E"/>
    <w:multiLevelType w:val="multilevel"/>
    <w:tmpl w:val="3790ECC8"/>
    <w:name w:val="EurolookHeading"/>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7"/>
  </w:num>
  <w:num w:numId="2">
    <w:abstractNumId w:val="15"/>
  </w:num>
  <w:num w:numId="3">
    <w:abstractNumId w:val="14"/>
  </w:num>
  <w:num w:numId="4">
    <w:abstractNumId w:val="26"/>
  </w:num>
  <w:num w:numId="5">
    <w:abstractNumId w:val="1"/>
  </w:num>
  <w:num w:numId="6">
    <w:abstractNumId w:val="18"/>
  </w:num>
  <w:num w:numId="7">
    <w:abstractNumId w:val="10"/>
  </w:num>
  <w:num w:numId="8">
    <w:abstractNumId w:val="19"/>
  </w:num>
  <w:num w:numId="9">
    <w:abstractNumId w:val="25"/>
  </w:num>
  <w:num w:numId="10">
    <w:abstractNumId w:val="4"/>
  </w:num>
  <w:num w:numId="11">
    <w:abstractNumId w:val="33"/>
  </w:num>
  <w:num w:numId="12">
    <w:abstractNumId w:val="2"/>
  </w:num>
  <w:num w:numId="13">
    <w:abstractNumId w:val="8"/>
  </w:num>
  <w:num w:numId="14">
    <w:abstractNumId w:val="21"/>
  </w:num>
  <w:num w:numId="15">
    <w:abstractNumId w:val="3"/>
  </w:num>
  <w:num w:numId="16">
    <w:abstractNumId w:val="23"/>
  </w:num>
  <w:num w:numId="17">
    <w:abstractNumId w:val="5"/>
  </w:num>
  <w:num w:numId="18">
    <w:abstractNumId w:val="6"/>
  </w:num>
  <w:num w:numId="19">
    <w:abstractNumId w:val="13"/>
  </w:num>
  <w:num w:numId="20">
    <w:abstractNumId w:val="20"/>
  </w:num>
  <w:num w:numId="21">
    <w:abstractNumId w:val="24"/>
  </w:num>
  <w:num w:numId="22">
    <w:abstractNumId w:val="36"/>
  </w:num>
  <w:num w:numId="23">
    <w:abstractNumId w:val="0"/>
  </w:num>
  <w:num w:numId="24">
    <w:abstractNumId w:val="32"/>
  </w:num>
  <w:num w:numId="25">
    <w:abstractNumId w:val="27"/>
  </w:num>
  <w:num w:numId="26">
    <w:abstractNumId w:val="28"/>
  </w:num>
  <w:num w:numId="27">
    <w:abstractNumId w:val="31"/>
  </w:num>
  <w:num w:numId="28">
    <w:abstractNumId w:val="34"/>
  </w:num>
  <w:num w:numId="29">
    <w:abstractNumId w:val="9"/>
  </w:num>
  <w:num w:numId="30">
    <w:abstractNumId w:val="17"/>
  </w:num>
  <w:num w:numId="31">
    <w:abstractNumId w:val="12"/>
  </w:num>
  <w:num w:numId="32">
    <w:abstractNumId w:val="29"/>
  </w:num>
  <w:num w:numId="33">
    <w:abstractNumId w:val="16"/>
  </w:num>
  <w:num w:numId="34">
    <w:abstractNumId w:val="35"/>
  </w:num>
  <w:num w:numId="35">
    <w:abstractNumId w:val="7"/>
  </w:num>
  <w:num w:numId="36">
    <w:abstractNumId w:val="22"/>
  </w:num>
  <w:num w:numId="37">
    <w:abstractNumId w:val="1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D43F61"/>
    <w:rsid w:val="0000344A"/>
    <w:rsid w:val="0011437C"/>
    <w:rsid w:val="001D1410"/>
    <w:rsid w:val="00224CE6"/>
    <w:rsid w:val="00287406"/>
    <w:rsid w:val="002F1881"/>
    <w:rsid w:val="0035093F"/>
    <w:rsid w:val="0040640A"/>
    <w:rsid w:val="004235D0"/>
    <w:rsid w:val="005867CC"/>
    <w:rsid w:val="005E31D5"/>
    <w:rsid w:val="006831BC"/>
    <w:rsid w:val="00721C5D"/>
    <w:rsid w:val="00740ED5"/>
    <w:rsid w:val="00824AA9"/>
    <w:rsid w:val="00840CC6"/>
    <w:rsid w:val="00892F4E"/>
    <w:rsid w:val="008C4302"/>
    <w:rsid w:val="008E744A"/>
    <w:rsid w:val="008F7C4F"/>
    <w:rsid w:val="00905276"/>
    <w:rsid w:val="009B7240"/>
    <w:rsid w:val="00A14C87"/>
    <w:rsid w:val="00A9016D"/>
    <w:rsid w:val="00AC14AF"/>
    <w:rsid w:val="00B11D30"/>
    <w:rsid w:val="00BC482F"/>
    <w:rsid w:val="00C473EB"/>
    <w:rsid w:val="00CF60A4"/>
    <w:rsid w:val="00D12225"/>
    <w:rsid w:val="00D25CBB"/>
    <w:rsid w:val="00D3367E"/>
    <w:rsid w:val="00D43F61"/>
    <w:rsid w:val="00E10B9B"/>
    <w:rsid w:val="00EC66B3"/>
    <w:rsid w:val="00FA5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344B"/>
  <w15:docId w15:val="{DA571895-DF59-49CF-A3A4-3B967FAF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qFormat="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qFormat/>
    <w:pPr>
      <w:keepNext/>
      <w:spacing w:before="240"/>
      <w:outlineLvl w:val="0"/>
    </w:pPr>
    <w:rPr>
      <w:b/>
      <w:smallCaps/>
    </w:rPr>
  </w:style>
  <w:style w:type="paragraph" w:styleId="Heading2">
    <w:name w:val="heading 2"/>
    <w:basedOn w:val="Normal"/>
    <w:next w:val="Text2"/>
    <w:uiPriority w:val="1"/>
    <w:qFormat/>
    <w:pPr>
      <w:keepNext/>
      <w:outlineLvl w:val="1"/>
    </w:pPr>
    <w:rPr>
      <w:b/>
    </w:rPr>
  </w:style>
  <w:style w:type="paragraph" w:styleId="Heading3">
    <w:name w:val="heading 3"/>
    <w:basedOn w:val="Normal"/>
    <w:next w:val="Text3"/>
    <w:uiPriority w:val="1"/>
    <w:qFormat/>
    <w:pPr>
      <w:keepNext/>
      <w:outlineLvl w:val="2"/>
    </w:pPr>
    <w:rPr>
      <w:i/>
    </w:rPr>
  </w:style>
  <w:style w:type="paragraph" w:styleId="Heading4">
    <w:name w:val="heading 4"/>
    <w:basedOn w:val="Normal"/>
    <w:next w:val="Text4"/>
    <w:uiPriority w:val="1"/>
    <w:qFormat/>
    <w:pPr>
      <w:keepNext/>
      <w:outlineLvl w:val="3"/>
    </w:pPr>
  </w:style>
  <w:style w:type="paragraph" w:styleId="Heading5">
    <w:name w:val="heading 5"/>
    <w:basedOn w:val="Normal"/>
    <w:next w:val="Normal"/>
    <w:semiHidden/>
    <w:pPr>
      <w:keepNext/>
      <w:outlineLvl w:val="4"/>
    </w:pPr>
  </w:style>
  <w:style w:type="paragraph" w:styleId="Heading6">
    <w:name w:val="heading 6"/>
    <w:basedOn w:val="Normal"/>
    <w:next w:val="Normal"/>
    <w:semiHidden/>
    <w:pPr>
      <w:keepNext/>
      <w:outlineLvl w:val="5"/>
    </w:pPr>
  </w:style>
  <w:style w:type="paragraph" w:styleId="Heading7">
    <w:name w:val="heading 7"/>
    <w:basedOn w:val="Normal"/>
    <w:next w:val="Normal"/>
    <w:semiHidden/>
    <w:pPr>
      <w:keepNext/>
      <w:outlineLvl w:val="6"/>
    </w:pPr>
  </w:style>
  <w:style w:type="paragraph" w:styleId="Heading8">
    <w:name w:val="heading 8"/>
    <w:basedOn w:val="Normal"/>
    <w:next w:val="Normal"/>
    <w:semiHidden/>
    <w:pPr>
      <w:keepNext/>
      <w:outlineLvl w:val="7"/>
    </w:pPr>
  </w:style>
  <w:style w:type="paragraph" w:styleId="Heading9">
    <w:name w:val="heading 9"/>
    <w:basedOn w:val="Normal"/>
    <w:next w:val="Normal"/>
    <w:semiHidden/>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customStyle="1" w:styleId="Article">
    <w:name w:val="Article"/>
    <w:basedOn w:val="Normal"/>
    <w:next w:val="Text1"/>
    <w:pPr>
      <w:keepNext/>
      <w:spacing w:before="240"/>
      <w:ind w:left="1440" w:hanging="1440"/>
      <w:outlineLvl w:val="0"/>
    </w:pPr>
    <w:rPr>
      <w:b/>
      <w:smallCaps/>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2"/>
      </w:numPr>
    </w:pPr>
  </w:style>
  <w:style w:type="paragraph" w:customStyle="1" w:styleId="ContNumLevel2">
    <w:name w:val="ContNum (Level 2)"/>
    <w:basedOn w:val="Normal"/>
    <w:uiPriority w:val="1"/>
    <w:pPr>
      <w:numPr>
        <w:ilvl w:val="1"/>
        <w:numId w:val="2"/>
      </w:numPr>
    </w:pPr>
  </w:style>
  <w:style w:type="paragraph" w:customStyle="1" w:styleId="ContNumLevel3">
    <w:name w:val="ContNum (Level 3)"/>
    <w:basedOn w:val="Normal"/>
    <w:uiPriority w:val="1"/>
    <w:pPr>
      <w:numPr>
        <w:ilvl w:val="2"/>
        <w:numId w:val="2"/>
      </w:numPr>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pPr>
      <w:keepNext/>
      <w:keepLines/>
      <w:tabs>
        <w:tab w:val="left" w:pos="5669"/>
      </w:tabs>
      <w:spacing w:before="480" w:after="0"/>
      <w:ind w:left="1531" w:hanging="1531"/>
      <w:contextualSpacing/>
      <w:jc w:val="left"/>
    </w:p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styleId="FootnoteText">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FootnoteTextChar"/>
    <w:unhideWhenUsed/>
    <w:qFormat/>
    <w:pPr>
      <w:spacing w:after="120"/>
      <w:ind w:left="357" w:hanging="357"/>
    </w:pPr>
    <w:rPr>
      <w:sz w:val="20"/>
    </w:rPr>
  </w:style>
  <w:style w:type="paragraph" w:customStyle="1" w:styleId="LegalNumPar">
    <w:name w:val="LegalNumPar"/>
    <w:basedOn w:val="Normal"/>
    <w:uiPriority w:val="1"/>
    <w:qFormat/>
    <w:pPr>
      <w:numPr>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3">
    <w:name w:val="LegalNumPar3"/>
    <w:basedOn w:val="Normal"/>
    <w:uiPriority w:val="1"/>
    <w:pPr>
      <w:numPr>
        <w:ilvl w:val="2"/>
        <w:numId w:val="3"/>
      </w:numPr>
      <w:spacing w:line="360" w:lineRule="auto"/>
    </w:pPr>
  </w:style>
  <w:style w:type="paragraph" w:styleId="ListBullet">
    <w:name w:val="List Bullet"/>
    <w:basedOn w:val="Normal"/>
    <w:uiPriority w:val="1"/>
    <w:pPr>
      <w:numPr>
        <w:numId w:val="21"/>
      </w:numPr>
    </w:pPr>
  </w:style>
  <w:style w:type="paragraph" w:customStyle="1" w:styleId="ListBullet1">
    <w:name w:val="List Bullet 1"/>
    <w:basedOn w:val="Text1"/>
    <w:uiPriority w:val="1"/>
    <w:pPr>
      <w:numPr>
        <w:numId w:val="20"/>
      </w:numPr>
    </w:pPr>
  </w:style>
  <w:style w:type="paragraph" w:styleId="ListBullet2">
    <w:name w:val="List Bullet 2"/>
    <w:basedOn w:val="Text2"/>
    <w:uiPriority w:val="1"/>
    <w:pPr>
      <w:numPr>
        <w:numId w:val="19"/>
      </w:numPr>
    </w:pPr>
  </w:style>
  <w:style w:type="paragraph" w:styleId="ListBullet3">
    <w:name w:val="List Bullet 3"/>
    <w:basedOn w:val="Text3"/>
    <w:uiPriority w:val="1"/>
    <w:pPr>
      <w:numPr>
        <w:numId w:val="18"/>
      </w:numPr>
    </w:pPr>
  </w:style>
  <w:style w:type="paragraph" w:styleId="ListBullet4">
    <w:name w:val="List Bullet 4"/>
    <w:basedOn w:val="Text4"/>
    <w:uiPriority w:val="1"/>
    <w:pPr>
      <w:numPr>
        <w:numId w:val="17"/>
      </w:numPr>
    </w:pPr>
  </w:style>
  <w:style w:type="paragraph" w:customStyle="1" w:styleId="ListDash">
    <w:name w:val="List Dash"/>
    <w:basedOn w:val="Normal"/>
    <w:uiPriority w:val="1"/>
    <w:pPr>
      <w:numPr>
        <w:numId w:val="9"/>
      </w:numPr>
    </w:pPr>
  </w:style>
  <w:style w:type="paragraph" w:customStyle="1" w:styleId="ListDash1">
    <w:name w:val="List Dash 1"/>
    <w:basedOn w:val="Text1"/>
    <w:uiPriority w:val="1"/>
    <w:pPr>
      <w:numPr>
        <w:numId w:val="8"/>
      </w:numPr>
    </w:pPr>
  </w:style>
  <w:style w:type="paragraph" w:customStyle="1" w:styleId="ListDash2">
    <w:name w:val="List Dash 2"/>
    <w:basedOn w:val="Text2"/>
    <w:uiPriority w:val="1"/>
    <w:pPr>
      <w:numPr>
        <w:numId w:val="7"/>
      </w:numPr>
    </w:pPr>
  </w:style>
  <w:style w:type="paragraph" w:customStyle="1" w:styleId="ListDash3">
    <w:name w:val="List Dash 3"/>
    <w:basedOn w:val="Text3"/>
    <w:uiPriority w:val="1"/>
    <w:pPr>
      <w:numPr>
        <w:numId w:val="6"/>
      </w:numPr>
    </w:pPr>
  </w:style>
  <w:style w:type="paragraph" w:customStyle="1" w:styleId="ListDash4">
    <w:name w:val="List Dash 4"/>
    <w:basedOn w:val="Text4"/>
    <w:uiPriority w:val="1"/>
    <w:pPr>
      <w:numPr>
        <w:numId w:val="5"/>
      </w:numPr>
    </w:pPr>
  </w:style>
  <w:style w:type="paragraph" w:styleId="ListNumber">
    <w:name w:val="List Number"/>
    <w:basedOn w:val="Normal"/>
    <w:uiPriority w:val="1"/>
    <w:pPr>
      <w:numPr>
        <w:numId w:val="15"/>
      </w:numPr>
    </w:pPr>
  </w:style>
  <w:style w:type="paragraph" w:customStyle="1" w:styleId="ListNumberLevel2">
    <w:name w:val="List Number (Level 2)"/>
    <w:basedOn w:val="Normal"/>
    <w:uiPriority w:val="1"/>
    <w:pPr>
      <w:numPr>
        <w:ilvl w:val="1"/>
        <w:numId w:val="15"/>
      </w:numPr>
    </w:pPr>
  </w:style>
  <w:style w:type="paragraph" w:customStyle="1" w:styleId="ListNumberLevel3">
    <w:name w:val="List Number (Level 3)"/>
    <w:basedOn w:val="Normal"/>
    <w:uiPriority w:val="1"/>
    <w:semiHidden/>
    <w:unhideWhenUsed/>
    <w:pPr>
      <w:numPr>
        <w:ilvl w:val="2"/>
        <w:numId w:val="15"/>
      </w:numPr>
    </w:pPr>
  </w:style>
  <w:style w:type="paragraph" w:customStyle="1" w:styleId="ListNumberLevel4">
    <w:name w:val="List Number (Level 4)"/>
    <w:basedOn w:val="Normal"/>
    <w:uiPriority w:val="1"/>
    <w:semiHidden/>
    <w:unhideWhenUsed/>
    <w:pPr>
      <w:numPr>
        <w:ilvl w:val="3"/>
        <w:numId w:val="15"/>
      </w:numPr>
    </w:pPr>
  </w:style>
  <w:style w:type="paragraph" w:customStyle="1" w:styleId="ListNumber1">
    <w:name w:val="List Number 1"/>
    <w:basedOn w:val="Text1"/>
    <w:uiPriority w:val="1"/>
    <w:pPr>
      <w:numPr>
        <w:numId w:val="14"/>
      </w:numPr>
    </w:pPr>
  </w:style>
  <w:style w:type="paragraph" w:customStyle="1" w:styleId="ListNumber1Level2">
    <w:name w:val="List Number 1 (Level 2)"/>
    <w:basedOn w:val="Text1"/>
    <w:uiPriority w:val="1"/>
    <w:pPr>
      <w:numPr>
        <w:ilvl w:val="1"/>
        <w:numId w:val="14"/>
      </w:numPr>
    </w:pPr>
  </w:style>
  <w:style w:type="paragraph" w:customStyle="1" w:styleId="ListNumber1Level3">
    <w:name w:val="List Number 1 (Level 3)"/>
    <w:basedOn w:val="Text1"/>
    <w:uiPriority w:val="1"/>
    <w:semiHidden/>
    <w:unhideWhenUsed/>
    <w:pPr>
      <w:numPr>
        <w:ilvl w:val="2"/>
        <w:numId w:val="14"/>
      </w:numPr>
    </w:pPr>
  </w:style>
  <w:style w:type="paragraph" w:customStyle="1" w:styleId="ListNumber1Level4">
    <w:name w:val="List Number 1 (Level 4)"/>
    <w:basedOn w:val="Text1"/>
    <w:uiPriority w:val="1"/>
    <w:semiHidden/>
    <w:unhideWhenUsed/>
    <w:pPr>
      <w:numPr>
        <w:ilvl w:val="3"/>
        <w:numId w:val="14"/>
      </w:numPr>
    </w:pPr>
  </w:style>
  <w:style w:type="paragraph" w:styleId="ListNumber2">
    <w:name w:val="List Number 2"/>
    <w:basedOn w:val="Text2"/>
    <w:uiPriority w:val="1"/>
    <w:pPr>
      <w:numPr>
        <w:numId w:val="13"/>
      </w:numPr>
    </w:pPr>
  </w:style>
  <w:style w:type="paragraph" w:customStyle="1" w:styleId="ListNumber2Level2">
    <w:name w:val="List Number 2 (Level 2)"/>
    <w:basedOn w:val="Text2"/>
    <w:uiPriority w:val="1"/>
    <w:pPr>
      <w:numPr>
        <w:ilvl w:val="1"/>
        <w:numId w:val="13"/>
      </w:numPr>
    </w:pPr>
  </w:style>
  <w:style w:type="paragraph" w:customStyle="1" w:styleId="ListNumber2Level3">
    <w:name w:val="List Number 2 (Level 3)"/>
    <w:basedOn w:val="Text2"/>
    <w:uiPriority w:val="1"/>
    <w:semiHidden/>
    <w:unhideWhenUsed/>
    <w:pPr>
      <w:numPr>
        <w:ilvl w:val="2"/>
        <w:numId w:val="13"/>
      </w:numPr>
    </w:pPr>
  </w:style>
  <w:style w:type="paragraph" w:customStyle="1" w:styleId="ListNumber2Level4">
    <w:name w:val="List Number 2 (Level 4)"/>
    <w:basedOn w:val="Text2"/>
    <w:uiPriority w:val="1"/>
    <w:semiHidden/>
    <w:unhideWhenUsed/>
    <w:pPr>
      <w:numPr>
        <w:ilvl w:val="3"/>
        <w:numId w:val="13"/>
      </w:numPr>
    </w:pPr>
  </w:style>
  <w:style w:type="paragraph" w:styleId="ListNumber3">
    <w:name w:val="List Number 3"/>
    <w:basedOn w:val="Text3"/>
    <w:uiPriority w:val="1"/>
    <w:pPr>
      <w:numPr>
        <w:numId w:val="12"/>
      </w:numPr>
    </w:pPr>
  </w:style>
  <w:style w:type="paragraph" w:customStyle="1" w:styleId="ListNumber3Level2">
    <w:name w:val="List Number 3 (Level 2)"/>
    <w:basedOn w:val="Text3"/>
    <w:uiPriority w:val="1"/>
    <w:pPr>
      <w:numPr>
        <w:ilvl w:val="1"/>
        <w:numId w:val="12"/>
      </w:numPr>
    </w:pPr>
  </w:style>
  <w:style w:type="paragraph" w:customStyle="1" w:styleId="ListNumber3Level3">
    <w:name w:val="List Number 3 (Level 3)"/>
    <w:basedOn w:val="Text3"/>
    <w:uiPriority w:val="1"/>
    <w:semiHidden/>
    <w:unhideWhenUsed/>
    <w:pPr>
      <w:numPr>
        <w:ilvl w:val="2"/>
        <w:numId w:val="12"/>
      </w:numPr>
    </w:pPr>
  </w:style>
  <w:style w:type="paragraph" w:customStyle="1" w:styleId="ListNumber3Level4">
    <w:name w:val="List Number 3 (Level 4)"/>
    <w:basedOn w:val="Text3"/>
    <w:uiPriority w:val="1"/>
    <w:semiHidden/>
    <w:unhideWhenUsed/>
    <w:pPr>
      <w:numPr>
        <w:ilvl w:val="3"/>
        <w:numId w:val="12"/>
      </w:numPr>
    </w:pPr>
  </w:style>
  <w:style w:type="paragraph" w:styleId="ListNumber4">
    <w:name w:val="List Number 4"/>
    <w:basedOn w:val="Text4"/>
    <w:uiPriority w:val="1"/>
    <w:pPr>
      <w:numPr>
        <w:numId w:val="11"/>
      </w:numPr>
    </w:pPr>
  </w:style>
  <w:style w:type="paragraph" w:customStyle="1" w:styleId="ListNumber4Level2">
    <w:name w:val="List Number 4 (Level 2)"/>
    <w:basedOn w:val="Text4"/>
    <w:uiPriority w:val="1"/>
    <w:pPr>
      <w:numPr>
        <w:ilvl w:val="1"/>
        <w:numId w:val="11"/>
      </w:numPr>
    </w:pPr>
  </w:style>
  <w:style w:type="paragraph" w:customStyle="1" w:styleId="ListNumber4Level3">
    <w:name w:val="List Number 4 (Level 3)"/>
    <w:basedOn w:val="Text4"/>
    <w:uiPriority w:val="1"/>
    <w:semiHidden/>
    <w:unhideWhenUsed/>
    <w:pPr>
      <w:numPr>
        <w:ilvl w:val="2"/>
        <w:numId w:val="11"/>
      </w:numPr>
    </w:pPr>
  </w:style>
  <w:style w:type="paragraph" w:customStyle="1" w:styleId="ListNumber4Level4">
    <w:name w:val="List Number 4 (Level 4)"/>
    <w:basedOn w:val="Text4"/>
    <w:uiPriority w:val="1"/>
    <w:semiHidden/>
    <w:unhideWhenUsed/>
    <w:pPr>
      <w:numPr>
        <w:ilvl w:val="3"/>
        <w:numId w:val="11"/>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SubTitle1">
    <w:name w:val="SubTitle 1"/>
    <w:basedOn w:val="Normal"/>
    <w:next w:val="Normal"/>
    <w:uiPriority w:val="1"/>
    <w:qFormat/>
    <w:pPr>
      <w:jc w:val="center"/>
    </w:pPr>
    <w:rPr>
      <w:b/>
      <w:caps/>
      <w:sz w:val="28"/>
    </w:rPr>
  </w:style>
  <w:style w:type="paragraph" w:customStyle="1" w:styleId="TableListBullet">
    <w:name w:val="Table List Bullet"/>
    <w:basedOn w:val="TableText"/>
    <w:uiPriority w:val="1"/>
    <w:pPr>
      <w:numPr>
        <w:numId w:val="16"/>
      </w:numPr>
    </w:pPr>
  </w:style>
  <w:style w:type="paragraph" w:customStyle="1" w:styleId="TableListBulletLevel2">
    <w:name w:val="Table List Bullet (Level 2)"/>
    <w:basedOn w:val="TableText"/>
    <w:uiPriority w:val="1"/>
    <w:pPr>
      <w:numPr>
        <w:ilvl w:val="1"/>
        <w:numId w:val="16"/>
      </w:numPr>
    </w:pPr>
  </w:style>
  <w:style w:type="paragraph" w:customStyle="1" w:styleId="TableListBulletLevel3">
    <w:name w:val="Table List Bullet (Level 3)"/>
    <w:basedOn w:val="TableText"/>
    <w:uiPriority w:val="1"/>
    <w:semiHidden/>
    <w:unhideWhenUsed/>
    <w:pPr>
      <w:numPr>
        <w:ilvl w:val="2"/>
        <w:numId w:val="16"/>
      </w:numPr>
    </w:pPr>
  </w:style>
  <w:style w:type="paragraph" w:customStyle="1" w:styleId="TableListBulletLevel4">
    <w:name w:val="Table List Bullet (Level 4)"/>
    <w:basedOn w:val="TableText"/>
    <w:uiPriority w:val="1"/>
    <w:semiHidden/>
    <w:unhideWhenUsed/>
    <w:pPr>
      <w:numPr>
        <w:ilvl w:val="3"/>
        <w:numId w:val="16"/>
      </w:numPr>
    </w:pPr>
  </w:style>
  <w:style w:type="paragraph" w:customStyle="1" w:styleId="TableListDash">
    <w:name w:val="Table List Dash"/>
    <w:basedOn w:val="TableText"/>
    <w:uiPriority w:val="1"/>
    <w:pPr>
      <w:numPr>
        <w:numId w:val="4"/>
      </w:numPr>
    </w:pPr>
  </w:style>
  <w:style w:type="paragraph" w:customStyle="1" w:styleId="TableListDashLevel2">
    <w:name w:val="Table List Dash (Level 2)"/>
    <w:basedOn w:val="TableText"/>
    <w:uiPriority w:val="1"/>
    <w:pPr>
      <w:numPr>
        <w:ilvl w:val="1"/>
        <w:numId w:val="4"/>
      </w:numPr>
    </w:pPr>
  </w:style>
  <w:style w:type="paragraph" w:customStyle="1" w:styleId="TableListDashLevel3">
    <w:name w:val="Table List Dash (Level 3)"/>
    <w:basedOn w:val="TableText"/>
    <w:uiPriority w:val="1"/>
    <w:semiHidden/>
    <w:unhideWhenUsed/>
    <w:pPr>
      <w:numPr>
        <w:ilvl w:val="2"/>
        <w:numId w:val="4"/>
      </w:numPr>
    </w:pPr>
  </w:style>
  <w:style w:type="paragraph" w:customStyle="1" w:styleId="TableListDashLevel4">
    <w:name w:val="Table List Dash (Level 4)"/>
    <w:basedOn w:val="TableText"/>
    <w:uiPriority w:val="1"/>
    <w:semiHidden/>
    <w:unhideWhenUsed/>
    <w:pPr>
      <w:numPr>
        <w:ilvl w:val="3"/>
        <w:numId w:val="4"/>
      </w:numPr>
    </w:pPr>
  </w:style>
  <w:style w:type="paragraph" w:customStyle="1" w:styleId="TableListNumber">
    <w:name w:val="Table List Number"/>
    <w:basedOn w:val="TableText"/>
    <w:uiPriority w:val="1"/>
    <w:pPr>
      <w:numPr>
        <w:numId w:val="10"/>
      </w:numPr>
    </w:pPr>
  </w:style>
  <w:style w:type="paragraph" w:customStyle="1" w:styleId="TableListNumberLevel2">
    <w:name w:val="Table List Number (Level 2)"/>
    <w:basedOn w:val="TableText"/>
    <w:uiPriority w:val="1"/>
    <w:pPr>
      <w:numPr>
        <w:ilvl w:val="1"/>
        <w:numId w:val="10"/>
      </w:numPr>
    </w:pPr>
  </w:style>
  <w:style w:type="paragraph" w:customStyle="1" w:styleId="TableListNumberLevel3">
    <w:name w:val="Table List Number (Level 3)"/>
    <w:basedOn w:val="TableText"/>
    <w:uiPriority w:val="1"/>
    <w:semiHidden/>
    <w:unhideWhenUsed/>
    <w:pPr>
      <w:numPr>
        <w:ilvl w:val="2"/>
        <w:numId w:val="10"/>
      </w:numPr>
    </w:pPr>
  </w:style>
  <w:style w:type="paragraph" w:customStyle="1" w:styleId="TableListNumberLevel4">
    <w:name w:val="Table List Number (Level 4)"/>
    <w:basedOn w:val="TableText"/>
    <w:uiPriority w:val="1"/>
    <w:semiHidden/>
    <w:unhideWhenUsed/>
    <w:pPr>
      <w:numPr>
        <w:ilvl w:val="3"/>
        <w:numId w:val="10"/>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qFormat/>
    <w:pPr>
      <w:tabs>
        <w:tab w:val="left" w:pos="2160"/>
      </w:tabs>
      <w:ind w:left="1440"/>
    </w:pPr>
  </w:style>
  <w:style w:type="paragraph" w:customStyle="1" w:styleId="Text2">
    <w:name w:val="Text 2"/>
    <w:basedOn w:val="Normal"/>
    <w:uiPriority w:val="1"/>
    <w:qFormat/>
    <w:pPr>
      <w:tabs>
        <w:tab w:val="left" w:pos="2160"/>
      </w:tabs>
      <w:ind w:left="1440"/>
    </w:pPr>
  </w:style>
  <w:style w:type="paragraph" w:customStyle="1" w:styleId="Text3">
    <w:name w:val="Text 3"/>
    <w:basedOn w:val="Normal"/>
    <w:uiPriority w:val="1"/>
    <w:qFormat/>
    <w:pPr>
      <w:tabs>
        <w:tab w:val="left" w:pos="2160"/>
      </w:tabs>
      <w:ind w:left="1440"/>
    </w:pPr>
  </w:style>
  <w:style w:type="paragraph" w:customStyle="1" w:styleId="Text4">
    <w:name w:val="Text 4"/>
    <w:basedOn w:val="Normal"/>
    <w:uiPriority w:val="1"/>
    <w:qFormat/>
    <w:pPr>
      <w:tabs>
        <w:tab w:val="left" w:pos="2160"/>
      </w:tabs>
      <w:ind w:left="1440"/>
    </w:pPr>
  </w:style>
  <w:style w:type="paragraph" w:styleId="Title">
    <w:name w:val="Title"/>
    <w:basedOn w:val="Normal"/>
    <w:next w:val="SubTitle1"/>
    <w:uiPriority w:val="1"/>
    <w:qFormat/>
    <w:pPr>
      <w:spacing w:before="2760" w:after="480"/>
      <w:jc w:val="center"/>
    </w:pPr>
    <w:rPr>
      <w:b/>
      <w:caps/>
      <w:kern w:val="28"/>
      <w:sz w:val="32"/>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44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44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1440" w:type="dxa"/>
    </w:tblPr>
    <w:tblStylePr w:type="firstRow">
      <w:rPr>
        <w:b/>
      </w:rPr>
    </w:tblStylePr>
  </w:style>
  <w:style w:type="table" w:customStyle="1" w:styleId="EurolookTable2">
    <w:name w:val="Eurolook Table 2"/>
    <w:basedOn w:val="EurolookTable"/>
    <w:semiHidden/>
    <w:unhideWhenUsed/>
    <w:tblPr>
      <w:tblInd w:w="1440" w:type="dxa"/>
    </w:tblPr>
    <w:tblStylePr w:type="firstRow">
      <w:rPr>
        <w:b/>
      </w:rPr>
    </w:tblStylePr>
  </w:style>
  <w:style w:type="table" w:customStyle="1" w:styleId="EurolookTable3">
    <w:name w:val="Eurolook Table 3"/>
    <w:basedOn w:val="EurolookTable"/>
    <w:semiHidden/>
    <w:unhideWhenUsed/>
    <w:tblPr>
      <w:tblInd w:w="1440" w:type="dxa"/>
    </w:tblPr>
    <w:tblStylePr w:type="firstRow">
      <w:rPr>
        <w:b/>
      </w:rPr>
    </w:tblStylePr>
  </w:style>
  <w:style w:type="table" w:customStyle="1" w:styleId="EurolookTable4">
    <w:name w:val="Eurolook Table 4"/>
    <w:basedOn w:val="EurolookTable"/>
    <w:semiHidden/>
    <w:unhideWhenUsed/>
    <w:tblPr>
      <w:tblInd w:w="1440" w:type="dxa"/>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tblCellMar>
        <w:left w:w="567"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customStyle="1" w:styleId="Default">
    <w:name w:val="Default"/>
    <w:rsid w:val="00D43F61"/>
    <w:pPr>
      <w:autoSpaceDE w:val="0"/>
      <w:autoSpaceDN w:val="0"/>
      <w:adjustRightInd w:val="0"/>
    </w:pPr>
    <w:rPr>
      <w:color w:val="000000"/>
      <w:szCs w:val="24"/>
      <w:lang w:eastAsia="en-GB"/>
    </w:rPr>
  </w:style>
  <w:style w:type="character" w:styleId="Hyperlink">
    <w:name w:val="Hyperlink"/>
    <w:basedOn w:val="DefaultParagraphFont"/>
    <w:locked/>
    <w:rsid w:val="00D43F61"/>
    <w:rPr>
      <w:color w:val="0563C1" w:themeColor="hyperlink"/>
      <w:u w:val="single"/>
    </w:rPr>
  </w:style>
  <w:style w:type="character" w:customStyle="1" w:styleId="FootnoteTextChar">
    <w:name w:val="Footnote Text Char"/>
    <w:aliases w:val="Footnote text Char,Testo nota a piè di pagina_Rientro Char,stile 1 Char,Footnote1 Char,Footnote2 Char,Footnote3 Char,Footnote4 Char,Footnote5 Char,Footnote6 Char,Footnote7 Char,Footnote8 Char,Footnote9 Char,Footnote10 Char,ft Char"/>
    <w:basedOn w:val="DefaultParagraphFont"/>
    <w:link w:val="FootnoteText"/>
    <w:rsid w:val="00D43F61"/>
    <w:rPr>
      <w:sz w:val="20"/>
    </w:rPr>
  </w:style>
  <w:style w:type="character" w:styleId="FootnoteReference">
    <w:name w:val="footnote reference"/>
    <w:aliases w:val="Footnote symbol,Footnote reference number,note TESI,BVI fnr,Appel note de bas de p,Nota,Footnote,Odwołanie przypisu,Footnotes refss,SUPERS,Footnote Reference Superscript,Ref,de nota al pie,-E Fußnotenzeichen,Times 10 Point,E,stylish"/>
    <w:qFormat/>
    <w:locked/>
    <w:rsid w:val="00D43F61"/>
    <w:rPr>
      <w:vertAlign w:val="superscript"/>
    </w:rPr>
  </w:style>
  <w:style w:type="paragraph" w:styleId="ListParagraph">
    <w:name w:val="List Paragraph"/>
    <w:basedOn w:val="Normal"/>
    <w:uiPriority w:val="34"/>
    <w:qFormat/>
    <w:locked/>
    <w:rsid w:val="00D25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ESCO-SECRETARIAT@ec.europa.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sco.ec.europa.eu/esco/en/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documents/curriculum-vit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DBA746624E411EB3C6A305B9A2A2CC"/>
        <w:category>
          <w:name w:val="General"/>
          <w:gallery w:val="placeholder"/>
        </w:category>
        <w:types>
          <w:type w:val="bbPlcHdr"/>
        </w:types>
        <w:behaviors>
          <w:behavior w:val="content"/>
        </w:behaviors>
        <w:guid w:val="{D466BEA8-6995-4D3E-A55A-1C6E1AB6A702}"/>
      </w:docPartPr>
      <w:docPartBody>
        <w:p w:rsidR="00251E06" w:rsidRDefault="00251E06">
          <w:pPr>
            <w:pStyle w:val="E3DBA746624E411EB3C6A305B9A2A2CC"/>
          </w:pPr>
          <w:r>
            <w:rPr>
              <w:rStyle w:val="PlaceholderText"/>
              <w:lang w:val="en-GB"/>
            </w:rPr>
            <w:t>Type the document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06"/>
    <w:rsid w:val="00251E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E3DBA746624E411EB3C6A305B9A2A2CC">
    <w:name w:val="E3DBA746624E411EB3C6A305B9A2A2CC"/>
  </w:style>
  <w:style w:type="paragraph" w:customStyle="1" w:styleId="198AC3C2567F48A798939B45F7F7C50E">
    <w:name w:val="198AC3C2567F48A798939B45F7F7C50E"/>
  </w:style>
  <w:style w:type="character" w:customStyle="1" w:styleId="BodyPlaceholderText">
    <w:name w:val="BodyPlaceholderText"/>
    <w:basedOn w:val="PlaceholderText"/>
    <w:semiHidden/>
    <w:rPr>
      <w:color w:val="3366CC"/>
    </w:rPr>
  </w:style>
  <w:style w:type="paragraph" w:customStyle="1" w:styleId="9D30CE55205A46C091913034B4FF69E8">
    <w:name w:val="9D30CE55205A46C091913034B4FF69E8"/>
  </w:style>
  <w:style w:type="paragraph" w:customStyle="1" w:styleId="A26FCF41807447D3B241B421D5C088AF">
    <w:name w:val="A26FCF41807447D3B241B421D5C088AF"/>
  </w:style>
  <w:style w:type="paragraph" w:customStyle="1" w:styleId="5580E48DFCB5421DB5895222215AED22">
    <w:name w:val="5580E48DFCB5421DB5895222215AE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Signatory" AuthorRoleId="dd422d74-d41f-4095-8cb8-8304a90a6b0c">
  <Id>7ec0d0ed-11b2-4714-a6b4-ffb9977d636d</Id>
  <Names>
    <Latin>
      <FirstName>Francesco</FirstName>
      <LastName>LOSAPPIO</LastName>
    </Latin>
    <Greek>
      <FirstName/>
      <LastName/>
    </Greek>
    <Cyrillic>
      <FirstName/>
      <LastName/>
    </Cyrillic>
    <DocumentScript>
      <FirstName>Francesco</FirstName>
      <LastName>LOSAPPIO</LastName>
      <FullName>Francesco LOSAPPIO</FullName>
    </DocumentScript>
  </Names>
  <Initials>FL</Initials>
  <Gender>m</Gender>
  <Email>Francesco.LOSAPPIO@ext.ec.europa.eu</Email>
  <Service>EMPL.E.1</Service>
  <Function ADCode="" ShowInSignature="true" ShowInHeader="false" HeaderText=""/>
  <WebAddress/>
  <FunctionalMailbox/>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Id>6730e4ee-7a8b-406c-866f-35bebbbf3f86</Id>
    <LogicalLevel>2</LogicalLevel>
    <Name>EMPL.E</Name>
    <HeadLine1>Labour Mobility and International Affairs</HeadLine1>
    <HeadLine2/>
    <PrimaryAddressId>f03b5801-04c9-4931-aa17-c6d6c70bc579</PrimaryAddressId>
    <SecondaryAddressId/>
    <WebAddress/>
    <InheritedWebAddress>WebAddress</InheritedWebAddress>
    <ShowInHeader>true</ShowInHeader>
  </OrgaEntity2>
  <OrgaEntity3>
    <Id>56017e29-e84c-443e-9471-4f75f9b44553</Id>
    <LogicalLevel>3</LogicalLevel>
    <Name>EMPL.E.1</Name>
    <HeadLine1>Labour Mobility, Public Employment Services, ELA</HeadLine1>
    <HeadLine2/>
    <PrimaryAddressId>f03b5801-04c9-4931-aa17-c6d6c70bc579</PrimaryAddressId>
    <SecondaryAddressId/>
    <WebAddress/>
    <InheritedWebAddress>WebAddress</InheritedWebAddress>
    <ShowInHeader>true</ShowInHeader>
  </OrgaEntity3>
  <Hierarchy>
    <OrgaEntity>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
    <OrgaEntity>
      <Id>6730e4ee-7a8b-406c-866f-35bebbbf3f86</Id>
      <LogicalLevel>2</LogicalLevel>
      <Name>EMPL.E</Name>
      <HeadLine1>Labour Mobility and International Affairs</HeadLine1>
      <HeadLine2/>
      <PrimaryAddressId>f03b5801-04c9-4931-aa17-c6d6c70bc579</PrimaryAddressId>
      <SecondaryAddressId/>
      <WebAddress/>
      <InheritedWebAddress>WebAddress</InheritedWebAddress>
      <ShowInHeader>true</ShowInHeader>
    </OrgaEntity>
    <OrgaEntity>
      <Id>56017e29-e84c-443e-9471-4f75f9b44553</Id>
      <LogicalLevel>3</LogicalLevel>
      <Name>EMPL.E.1</Name>
      <HeadLine1>Labour Mobility, Public Employment Services, ELA</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+32 229-83386</Phone>
    <Office>SPA3 04/005</Office>
  </MainWorkplace>
  <Workplaces>
    <Workplace IsMain="true">
      <AddressId>f03b5801-04c9-4931-aa17-c6d6c70bc579</AddressId>
      <Fax/>
      <Phone>+32 229-83386</Phone>
      <Office>SPA3 04/005</Office>
    </Workplace>
    <Workplace IsMain="false">
      <AddressId>1264fb81-f6bb-475e-9f9d-a937d3be6ee2</AddressId>
      <Fax/>
      <Phone/>
      <Office/>
    </Workplace>
  </Workplaces>
</Author>
</file>

<file path=customXml/item2.xml><?xml version="1.0" encoding="utf-8"?>
<EurolookProperties>
  <ProductCustomizationId>EC</ProductCustomizationId>
  <Created>
    <Version>10.0.43105.0</Version>
    <Date>2022-05-03T18:01:44</Date>
    <Language>EN</Language>
    <Note/>
  </Created>
  <Edited>
    <Version/>
    <Date/>
  </Edited>
  <DocumentModel>
    <Id>74a0cfde-b1ea-47a0-90fc-455c2f3facca</Id>
    <Name>Contract</Name>
  </DocumentModel>
  <DocumentDate>2022-05-03T18:01:44</DocumentDate>
  <DocumentVersion>0.1</DocumentVersion>
  <CompatibilityMode>Eurolook10</CompatibilityMode>
  <DocumentMetadata>
    <EC_SecurityReleasability MetadataSerializationType="SimpleValue"/>
    <EC_SecurityDistributionWorkingGroup MetadataSerializationType="SimpleValue"/>
    <EC_SecurityDateMarking MetadataSerializationType="SimpleValue"/>
    <EC_SecurityDateMarkingEvent MetadataSerializationType="SimpleValue"/>
    <EC_SecurityDateMarkingDate MetadataSerializationType="SimpleValue"/>
    <EC_SecurityDistributionSensitive MetadataSerializationType="SimpleValue"/>
    <EC_SecurityDistributionDG MetadataSerializationType="SimpleValue"/>
    <EC_SecurityDistributionSpecialHandling MetadataSerializationType="SimpleValue"/>
    <EC_SecurityMark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SecurityEmbargo>EMBARGO UNTIL</SecurityEmbargo>
  <NoteEnclosures>Enclosures:</NoteEnclosures>
  <NoteEnclosure>Enclosure:</NoteEnclosure>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Article>Article</Article>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AuthorRoleName="Writer" AuthorRoleId="a4fbaff4-b07c-48b4-a21e-e7b9eedf3796">
  <Id>7ec0d0ed-11b2-4714-a6b4-ffb9977d636d</Id>
  <Names>
    <Latin>
      <FirstName>Francesco</FirstName>
      <LastName>LOSAPPIO</LastName>
    </Latin>
    <Greek>
      <FirstName/>
      <LastName/>
    </Greek>
    <Cyrillic>
      <FirstName/>
      <LastName/>
    </Cyrillic>
    <DocumentScript>
      <FirstName>Francesco</FirstName>
      <LastName>LOSAPPIO</LastName>
      <FullName>Francesco LOSAPPIO</FullName>
    </DocumentScript>
  </Names>
  <Initials>FL</Initials>
  <Gender>m</Gender>
  <Email>Francesco.LOSAPPIO@ext.ec.europa.eu</Email>
  <Service>EMPL.E.1</Service>
  <Function ADCode="" ShowInSignature="true" ShowInHeader="false" HeaderText=""/>
  <WebAddress/>
  <FunctionalMailbox/>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Id>6730e4ee-7a8b-406c-866f-35bebbbf3f86</Id>
    <LogicalLevel>2</LogicalLevel>
    <Name>EMPL.E</Name>
    <HeadLine1>Labour Mobility and International Affairs</HeadLine1>
    <HeadLine2/>
    <PrimaryAddressId>f03b5801-04c9-4931-aa17-c6d6c70bc579</PrimaryAddressId>
    <SecondaryAddressId/>
    <WebAddress/>
    <InheritedWebAddress>WebAddress</InheritedWebAddress>
    <ShowInHeader>true</ShowInHeader>
  </OrgaEntity2>
  <OrgaEntity3>
    <Id>56017e29-e84c-443e-9471-4f75f9b44553</Id>
    <LogicalLevel>3</LogicalLevel>
    <Name>EMPL.E.1</Name>
    <HeadLine1>Labour Mobility, Public Employment Services, ELA</HeadLine1>
    <HeadLine2/>
    <PrimaryAddressId>f03b5801-04c9-4931-aa17-c6d6c70bc579</PrimaryAddressId>
    <SecondaryAddressId/>
    <WebAddress/>
    <InheritedWebAddress>WebAddress</InheritedWebAddress>
    <ShowInHeader>true</ShowInHeader>
  </OrgaEntity3>
  <Hierarchy>
    <OrgaEntity>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
    <OrgaEntity>
      <Id>6730e4ee-7a8b-406c-866f-35bebbbf3f86</Id>
      <LogicalLevel>2</LogicalLevel>
      <Name>EMPL.E</Name>
      <HeadLine1>Labour Mobility and International Affairs</HeadLine1>
      <HeadLine2/>
      <PrimaryAddressId>f03b5801-04c9-4931-aa17-c6d6c70bc579</PrimaryAddressId>
      <SecondaryAddressId/>
      <WebAddress/>
      <InheritedWebAddress>WebAddress</InheritedWebAddress>
      <ShowInHeader>true</ShowInHeader>
    </OrgaEntity>
    <OrgaEntity>
      <Id>56017e29-e84c-443e-9471-4f75f9b44553</Id>
      <LogicalLevel>3</LogicalLevel>
      <Name>EMPL.E.1</Name>
      <HeadLine1>Labour Mobility, Public Employment Services, ELA</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+32 229-83386</Phone>
    <Office>SPA3 04/005</Office>
  </MainWorkplace>
  <Workplaces>
    <Workplace IsMain="true">
      <AddressId>f03b5801-04c9-4931-aa17-c6d6c70bc579</AddressId>
      <Fax/>
      <Phone>+32 229-83386</Phone>
      <Office>SPA3 04/005</Office>
    </Workplace>
    <Workplace IsMain="false">
      <AddressId>1264fb81-f6bb-475e-9f9d-a937d3be6ee2</AddressId>
      <Fax/>
      <Phone/>
      <Office/>
    </Workplace>
  </Workplaces>
</Author>
</file>

<file path=customXml/itemProps1.xml><?xml version="1.0" encoding="utf-8"?>
<ds:datastoreItem xmlns:ds="http://schemas.openxmlformats.org/officeDocument/2006/customXml" ds:itemID="{BD4F6F30-E0F6-47D6-8CC7-46E8E97CFE2C}">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C5BABFD2-D054-444A-B1F9-2ECA7D9F7BAF}">
  <ds:schemaRefs/>
</ds:datastoreItem>
</file>

<file path=docProps/app.xml><?xml version="1.0" encoding="utf-8"?>
<Properties xmlns="http://schemas.openxmlformats.org/officeDocument/2006/extended-properties" xmlns:vt="http://schemas.openxmlformats.org/officeDocument/2006/docPropsVTypes">
  <Template>Eurolook.dotm</Template>
  <TotalTime>100</TotalTime>
  <Pages>4</Pages>
  <Words>1376</Words>
  <Characters>7846</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CALL FOR APPLICATIONS FOR THE SELECTION OF OBSERVERS OF THE ESCO MEMBER STATES WORKING GROUP</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THE SELECTION OF OBSERVERS OF THE ESCO MEMBER STATES WORKING GROUP</dc:title>
  <dc:subject/>
  <dc:creator>LOSAPPIO Francesco (EMPL-EXT)</dc:creator>
  <cp:keywords/>
  <dc:description/>
  <cp:lastModifiedBy>CASTRILLEJO Emilio (EMPL)</cp:lastModifiedBy>
  <cp:revision>22</cp:revision>
  <dcterms:created xsi:type="dcterms:W3CDTF">2022-05-06T15:53:00Z</dcterms:created>
  <dcterms:modified xsi:type="dcterms:W3CDTF">2022-05-10T12:52:00Z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cot.dot</vt:lpwstr>
  </property>
</Properties>
</file>